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8C440" w14:textId="5CF4AC31" w:rsidR="00075EE9" w:rsidRPr="007D3E81" w:rsidRDefault="00075EE9" w:rsidP="00075EE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#117bis-e</w:t>
      </w:r>
      <w:r w:rsidRPr="007D3E81">
        <w:rPr>
          <w:rFonts w:cs="Arial"/>
          <w:b/>
          <w:sz w:val="24"/>
          <w:szCs w:val="24"/>
        </w:rPr>
        <w:tab/>
      </w:r>
      <w:r w:rsidRPr="001019A6">
        <w:rPr>
          <w:b/>
          <w:noProof/>
          <w:sz w:val="24"/>
          <w:szCs w:val="24"/>
        </w:rPr>
        <w:t>R3-22</w:t>
      </w:r>
      <w:r w:rsidR="000C09B6">
        <w:rPr>
          <w:b/>
          <w:noProof/>
          <w:sz w:val="24"/>
          <w:szCs w:val="24"/>
        </w:rPr>
        <w:t>5495</w:t>
      </w:r>
    </w:p>
    <w:p w14:paraId="71DD95CD" w14:textId="77777777" w:rsidR="00075EE9" w:rsidRDefault="00075EE9" w:rsidP="00075EE9">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Pr>
          <w:rFonts w:cs="Arial"/>
          <w:b/>
          <w:sz w:val="24"/>
        </w:rPr>
        <w:t xml:space="preserve">10 </w:t>
      </w:r>
      <w:r w:rsidRPr="009055C0">
        <w:rPr>
          <w:rFonts w:cs="Arial"/>
          <w:b/>
          <w:bCs/>
          <w:sz w:val="24"/>
          <w:szCs w:val="24"/>
        </w:rPr>
        <w:t>–</w:t>
      </w:r>
      <w:r>
        <w:rPr>
          <w:rFonts w:cs="Arial"/>
          <w:b/>
          <w:sz w:val="24"/>
        </w:rPr>
        <w:t xml:space="preserve"> 18 October 2022</w:t>
      </w:r>
    </w:p>
    <w:p w14:paraId="66968363" w14:textId="77777777" w:rsidR="0037119B" w:rsidRPr="00075EE9" w:rsidRDefault="0037119B" w:rsidP="0037119B">
      <w:pPr>
        <w:pStyle w:val="ad"/>
        <w:jc w:val="both"/>
        <w:rPr>
          <w:rFonts w:eastAsia="宋体"/>
          <w:b w:val="0"/>
          <w:i w:val="0"/>
          <w:noProof w:val="0"/>
          <w:sz w:val="24"/>
          <w:lang w:eastAsia="zh-CN"/>
        </w:rPr>
      </w:pPr>
    </w:p>
    <w:p w14:paraId="373B6BAB" w14:textId="2E2A593A"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 xml:space="preserve">Discussion on </w:t>
      </w:r>
      <w:r w:rsidR="00A57800">
        <w:rPr>
          <w:rFonts w:ascii="Arial" w:hAnsi="Arial"/>
          <w:sz w:val="24"/>
          <w:lang w:eastAsia="zh-CN"/>
        </w:rPr>
        <w:t>CHO in NR-DC</w:t>
      </w:r>
    </w:p>
    <w:p w14:paraId="7D9E5EE0" w14:textId="2E47FD16"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813E5">
        <w:rPr>
          <w:rStyle w:val="afb"/>
          <w:lang w:val="en-GB"/>
        </w:rPr>
        <w:t>Lenovo</w:t>
      </w:r>
    </w:p>
    <w:p w14:paraId="3FAABCD3" w14:textId="0BC79E19"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6F7795">
        <w:rPr>
          <w:rFonts w:ascii="Arial" w:hAnsi="Arial"/>
          <w:sz w:val="24"/>
        </w:rPr>
        <w:t>14.</w:t>
      </w:r>
      <w:r w:rsidR="00A57800">
        <w:rPr>
          <w:rFonts w:ascii="Arial" w:hAnsi="Arial"/>
          <w:sz w:val="24"/>
        </w:rPr>
        <w:t>3</w:t>
      </w:r>
    </w:p>
    <w:p w14:paraId="141AB176" w14:textId="6C212568"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r w:rsidR="00030E8B">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185F329F" w:rsidR="00894F57" w:rsidRPr="00894F57" w:rsidRDefault="00DC0578" w:rsidP="00082C90">
      <w:pPr>
        <w:jc w:val="both"/>
        <w:rPr>
          <w:rFonts w:eastAsiaTheme="minorEastAsia"/>
          <w:lang w:eastAsia="zh-CN"/>
        </w:rPr>
      </w:pPr>
      <w:bookmarkStart w:id="1" w:name="OLE_LINK1"/>
      <w:bookmarkStart w:id="2" w:name="OLE_LINK2"/>
      <w:r>
        <w:rPr>
          <w:rFonts w:eastAsiaTheme="minorEastAsia"/>
          <w:lang w:eastAsia="zh-CN"/>
        </w:rPr>
        <w:t>The CHO in NR-DC was initially discussed in RAN3#117 with the following achievements. The summary of offline discussion could be found in [1].</w:t>
      </w:r>
      <w:r w:rsidR="00894F57">
        <w:rPr>
          <w:rFonts w:eastAsiaTheme="minorEastAsia"/>
          <w:lang w:eastAsia="zh-CN"/>
        </w:rPr>
        <w:t xml:space="preserve"> </w:t>
      </w:r>
    </w:p>
    <w:tbl>
      <w:tblPr>
        <w:tblStyle w:val="af7"/>
        <w:tblW w:w="0" w:type="auto"/>
        <w:tblInd w:w="-5" w:type="dxa"/>
        <w:tblLook w:val="04A0" w:firstRow="1" w:lastRow="0" w:firstColumn="1" w:lastColumn="0" w:noHBand="0" w:noVBand="1"/>
      </w:tblPr>
      <w:tblGrid>
        <w:gridCol w:w="9636"/>
      </w:tblGrid>
      <w:tr w:rsidR="00E666AA" w14:paraId="6FEE17D9" w14:textId="77777777" w:rsidTr="00ED544D">
        <w:tc>
          <w:tcPr>
            <w:tcW w:w="9636" w:type="dxa"/>
          </w:tcPr>
          <w:p w14:paraId="150C2EDD" w14:textId="77777777" w:rsidR="00ED544D" w:rsidRPr="003D3FCC" w:rsidRDefault="00ED544D" w:rsidP="00ED544D">
            <w:pPr>
              <w:rPr>
                <w:rFonts w:ascii="Calibri" w:hAnsi="Calibri" w:cs="Calibri"/>
                <w:b/>
                <w:bCs/>
                <w:color w:val="008000"/>
                <w:sz w:val="18"/>
              </w:rPr>
            </w:pPr>
            <w:r w:rsidRPr="003D3FCC">
              <w:rPr>
                <w:rFonts w:ascii="Calibri" w:hAnsi="Calibri" w:cs="Calibri"/>
                <w:b/>
                <w:bCs/>
                <w:color w:val="008000"/>
                <w:sz w:val="18"/>
              </w:rPr>
              <w:t xml:space="preserve">In Rel.18, RAN3 will continue the work on the CHO with SCG at the target. The scope will be limited to the data forwarding optimizations. </w:t>
            </w:r>
          </w:p>
          <w:p w14:paraId="5FF5B358" w14:textId="4AB0384C" w:rsidR="00E666AA" w:rsidRPr="00C95B3C" w:rsidRDefault="00ED544D" w:rsidP="00ED544D">
            <w:pPr>
              <w:rPr>
                <w:lang w:eastAsia="zh-CN"/>
              </w:rPr>
            </w:pPr>
            <w:r w:rsidRPr="003D3FCC">
              <w:rPr>
                <w:rFonts w:ascii="Calibri" w:hAnsi="Calibri" w:cs="Calibri"/>
                <w:b/>
                <w:bCs/>
                <w:color w:val="008000"/>
                <w:sz w:val="18"/>
              </w:rPr>
              <w:t>Regarding CHO with multiple SCGs at the target, RAN3 will wait for the progress in RAN2 before starting signalling design. At the next meeting, RAN3 will open discussion on the data forwarding aspects.</w:t>
            </w:r>
          </w:p>
        </w:tc>
      </w:tr>
    </w:tbl>
    <w:p w14:paraId="524CB086" w14:textId="77777777" w:rsidR="00951AC2" w:rsidRDefault="00951AC2" w:rsidP="006655CA">
      <w:pPr>
        <w:ind w:firstLineChars="150" w:firstLine="270"/>
        <w:rPr>
          <w:rFonts w:eastAsia="MS Mincho" w:cs="Calibri"/>
          <w:color w:val="00B050"/>
          <w:sz w:val="18"/>
          <w:szCs w:val="18"/>
        </w:rPr>
      </w:pPr>
    </w:p>
    <w:p w14:paraId="0E4CA705" w14:textId="790F63F3"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will </w:t>
      </w:r>
      <w:r w:rsidR="00597415">
        <w:t xml:space="preserve">further </w:t>
      </w:r>
      <w:r w:rsidR="00E666AA">
        <w:t xml:space="preserve">discuss the </w:t>
      </w:r>
      <w:r w:rsidR="00597415">
        <w:t xml:space="preserve">remaining issues of </w:t>
      </w:r>
      <w:r w:rsidR="00180798">
        <w:t>CHO in NR-DC</w:t>
      </w:r>
      <w:r w:rsidR="006C50D9">
        <w:t xml:space="preserve">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9FF13FD" w14:textId="5C42E519" w:rsidR="00DA53E0" w:rsidRDefault="009A4E5F" w:rsidP="00DA53E0">
      <w:pPr>
        <w:rPr>
          <w:rFonts w:eastAsia="宋体"/>
          <w:lang w:eastAsia="zh-CN"/>
        </w:rPr>
      </w:pPr>
      <w:r>
        <w:rPr>
          <w:rFonts w:eastAsia="宋体"/>
          <w:lang w:eastAsia="zh-CN"/>
        </w:rPr>
        <w:t xml:space="preserve">According to the objective of CHO including target MCG and candidate SCGs for CPC/CPA in NR-DC in WID, </w:t>
      </w:r>
      <w:r w:rsidR="00DA53E0">
        <w:rPr>
          <w:rFonts w:eastAsia="宋体"/>
          <w:lang w:eastAsia="zh-CN"/>
        </w:rPr>
        <w:t>the following scenarios need to be considered:</w:t>
      </w:r>
    </w:p>
    <w:p w14:paraId="59AEA4C1" w14:textId="77777777" w:rsidR="00DA53E0" w:rsidRPr="00033FDA" w:rsidRDefault="00DA53E0" w:rsidP="00DA53E0">
      <w:pPr>
        <w:pStyle w:val="afe"/>
        <w:numPr>
          <w:ilvl w:val="0"/>
          <w:numId w:val="33"/>
        </w:numPr>
        <w:ind w:firstLineChars="0"/>
        <w:rPr>
          <w:rFonts w:eastAsia="宋体"/>
          <w:b/>
          <w:bCs/>
          <w:lang w:eastAsia="zh-CN"/>
        </w:rPr>
      </w:pPr>
      <w:r w:rsidRPr="00033FDA">
        <w:rPr>
          <w:rFonts w:eastAsia="宋体"/>
          <w:b/>
          <w:bCs/>
          <w:lang w:eastAsia="zh-CN"/>
        </w:rPr>
        <w:t>Scenario 1: CHO including target MCG and candidate SCGs for CPA.</w:t>
      </w:r>
    </w:p>
    <w:p w14:paraId="1BF363C5" w14:textId="5078F941" w:rsidR="00DA53E0" w:rsidRDefault="00DA53E0" w:rsidP="00DA53E0">
      <w:pPr>
        <w:rPr>
          <w:rFonts w:eastAsia="宋体"/>
          <w:lang w:eastAsia="zh-CN"/>
        </w:rPr>
      </w:pPr>
      <w:r>
        <w:rPr>
          <w:rFonts w:eastAsia="宋体"/>
          <w:lang w:eastAsia="zh-CN"/>
        </w:rPr>
        <w:t>In this scenario, the UE is configured with DC or SA in source side. The CHO configuration includes target MCG without target SCG. In addition, the CPA is embedded in the CHO configuration.</w:t>
      </w:r>
    </w:p>
    <w:p w14:paraId="445DA7EE" w14:textId="2261608D" w:rsidR="00DA53E0" w:rsidRPr="00033FDA" w:rsidRDefault="00DA53E0" w:rsidP="00DA53E0">
      <w:pPr>
        <w:pStyle w:val="afe"/>
        <w:numPr>
          <w:ilvl w:val="0"/>
          <w:numId w:val="33"/>
        </w:numPr>
        <w:ind w:firstLineChars="0"/>
        <w:rPr>
          <w:rFonts w:eastAsia="宋体"/>
          <w:b/>
          <w:bCs/>
          <w:lang w:eastAsia="zh-CN"/>
        </w:rPr>
      </w:pPr>
      <w:r w:rsidRPr="00033FDA">
        <w:rPr>
          <w:rFonts w:eastAsia="宋体"/>
          <w:b/>
          <w:bCs/>
          <w:lang w:eastAsia="zh-CN"/>
        </w:rPr>
        <w:t xml:space="preserve">Scenario </w:t>
      </w:r>
      <w:r>
        <w:rPr>
          <w:rFonts w:eastAsia="宋体"/>
          <w:b/>
          <w:bCs/>
          <w:lang w:eastAsia="zh-CN"/>
        </w:rPr>
        <w:t>2</w:t>
      </w:r>
      <w:r w:rsidRPr="00033FDA">
        <w:rPr>
          <w:rFonts w:eastAsia="宋体"/>
          <w:b/>
          <w:bCs/>
          <w:lang w:eastAsia="zh-CN"/>
        </w:rPr>
        <w:t>: CHO including target MCG, target SCG and candidate SCGs for CPC.</w:t>
      </w:r>
    </w:p>
    <w:p w14:paraId="6C605095" w14:textId="5206CCEC" w:rsidR="00DA53E0" w:rsidRDefault="00DA53E0" w:rsidP="00DA53E0">
      <w:pPr>
        <w:rPr>
          <w:rFonts w:eastAsia="宋体"/>
          <w:lang w:eastAsia="zh-CN"/>
        </w:rPr>
      </w:pPr>
      <w:r>
        <w:rPr>
          <w:rFonts w:eastAsia="宋体"/>
          <w:lang w:eastAsia="zh-CN"/>
        </w:rPr>
        <w:t xml:space="preserve">In this scenario, the </w:t>
      </w:r>
      <w:r>
        <w:rPr>
          <w:rFonts w:eastAsiaTheme="minorEastAsia"/>
          <w:bCs/>
          <w:lang w:val="en-US" w:eastAsia="zh-CN"/>
        </w:rPr>
        <w:t>CHO configuration includes target MCG, target SCG and the embedded candidate SCGs for CPC. Regarding candidate SCGs for CPC, the configuration of candidate SCGs will be based on the target SCG if delta configuration is used. According to the legacy, target SCG could be same or different from source SCG.</w:t>
      </w:r>
    </w:p>
    <w:p w14:paraId="3264F8E2" w14:textId="2C16CE11" w:rsidR="00B97D1E" w:rsidRDefault="00B01F83" w:rsidP="009A08E3">
      <w:pPr>
        <w:rPr>
          <w:rFonts w:eastAsia="宋体"/>
          <w:lang w:eastAsia="zh-CN"/>
        </w:rPr>
      </w:pPr>
      <w:r>
        <w:rPr>
          <w:rFonts w:eastAsia="宋体"/>
          <w:b/>
          <w:lang w:eastAsia="zh-CN"/>
        </w:rPr>
        <w:t xml:space="preserve">Proposal </w:t>
      </w:r>
      <w:r w:rsidR="00067AC9">
        <w:rPr>
          <w:rFonts w:eastAsia="宋体"/>
          <w:b/>
          <w:lang w:eastAsia="zh-CN"/>
        </w:rPr>
        <w:t>1</w:t>
      </w:r>
      <w:r w:rsidRPr="001A5304">
        <w:rPr>
          <w:rFonts w:eastAsia="宋体"/>
          <w:b/>
          <w:lang w:eastAsia="zh-CN"/>
        </w:rPr>
        <w:t xml:space="preserve">: </w:t>
      </w:r>
      <w:r w:rsidR="00641123">
        <w:rPr>
          <w:rFonts w:eastAsia="宋体"/>
          <w:b/>
          <w:lang w:eastAsia="zh-CN"/>
        </w:rPr>
        <w:t xml:space="preserve">The following </w:t>
      </w:r>
      <w:r w:rsidR="00F5562A">
        <w:rPr>
          <w:rFonts w:eastAsia="宋体"/>
          <w:b/>
          <w:lang w:eastAsia="zh-CN"/>
        </w:rPr>
        <w:t>scenarios</w:t>
      </w:r>
      <w:r>
        <w:rPr>
          <w:rFonts w:eastAsia="宋体"/>
          <w:b/>
          <w:lang w:eastAsia="zh-CN"/>
        </w:rPr>
        <w:t xml:space="preserve"> should be supported for the CHO in NR-DC.</w:t>
      </w:r>
    </w:p>
    <w:p w14:paraId="1F6D955E" w14:textId="6955D53E" w:rsidR="00C64BA2" w:rsidRPr="00B01F83" w:rsidRDefault="00B01F83" w:rsidP="00B01F83">
      <w:pPr>
        <w:pStyle w:val="afe"/>
        <w:numPr>
          <w:ilvl w:val="0"/>
          <w:numId w:val="33"/>
        </w:numPr>
        <w:ind w:firstLineChars="0"/>
        <w:rPr>
          <w:rFonts w:eastAsia="宋体"/>
          <w:b/>
          <w:bCs/>
          <w:lang w:eastAsia="zh-CN"/>
        </w:rPr>
      </w:pPr>
      <w:r w:rsidRPr="00B01F83">
        <w:rPr>
          <w:rFonts w:eastAsia="宋体"/>
          <w:b/>
          <w:bCs/>
          <w:lang w:eastAsia="zh-CN"/>
        </w:rPr>
        <w:t>CHO including target MCG and candidate SCGs for CPA.</w:t>
      </w:r>
    </w:p>
    <w:p w14:paraId="56AD100D" w14:textId="6FA0E9D8" w:rsidR="00C64BA2" w:rsidRPr="00B01F83" w:rsidRDefault="00B01F83" w:rsidP="00B01F83">
      <w:pPr>
        <w:pStyle w:val="afe"/>
        <w:numPr>
          <w:ilvl w:val="0"/>
          <w:numId w:val="33"/>
        </w:numPr>
        <w:ind w:firstLineChars="0"/>
        <w:rPr>
          <w:rFonts w:eastAsia="宋体"/>
          <w:b/>
          <w:bCs/>
          <w:lang w:eastAsia="zh-CN"/>
        </w:rPr>
      </w:pPr>
      <w:r w:rsidRPr="00B01F83">
        <w:rPr>
          <w:rFonts w:eastAsia="宋体"/>
          <w:b/>
          <w:bCs/>
          <w:lang w:eastAsia="zh-CN"/>
        </w:rPr>
        <w:t>CHO including target MCG, target SCG and candidate SCGs for CPC.</w:t>
      </w:r>
    </w:p>
    <w:p w14:paraId="5BC6EE07" w14:textId="41FC7269" w:rsidR="00C64BA2" w:rsidRDefault="00F5562A" w:rsidP="009A08E3">
      <w:pPr>
        <w:rPr>
          <w:rFonts w:eastAsia="宋体"/>
          <w:lang w:eastAsia="zh-CN"/>
        </w:rPr>
      </w:pPr>
      <w:r>
        <w:rPr>
          <w:rFonts w:eastAsia="宋体"/>
          <w:lang w:eastAsia="zh-CN"/>
        </w:rPr>
        <w:t>In Rel-17, the CPC/CPA for EN-DC and NR-DC and CHO including target MCG and target SCG has been supported.</w:t>
      </w:r>
    </w:p>
    <w:p w14:paraId="0CBDFAF8" w14:textId="6A66A003" w:rsidR="00D04A42" w:rsidRDefault="00D04A42" w:rsidP="009A08E3">
      <w:pPr>
        <w:rPr>
          <w:rFonts w:eastAsia="宋体"/>
          <w:lang w:eastAsia="zh-CN"/>
        </w:rPr>
      </w:pPr>
      <w:r>
        <w:rPr>
          <w:rFonts w:eastAsia="宋体"/>
          <w:lang w:eastAsia="zh-CN"/>
        </w:rPr>
        <w:t>For the Xn interface, a “</w:t>
      </w:r>
      <w:r w:rsidRPr="00D04A42">
        <w:rPr>
          <w:rFonts w:eastAsia="宋体"/>
          <w:i/>
          <w:iCs/>
          <w:lang w:eastAsia="zh-CN"/>
        </w:rPr>
        <w:t xml:space="preserve">CHO </w:t>
      </w:r>
      <w:r w:rsidR="00006C23">
        <w:rPr>
          <w:rFonts w:eastAsia="宋体"/>
          <w:i/>
          <w:iCs/>
          <w:lang w:eastAsia="zh-CN"/>
        </w:rPr>
        <w:t>I</w:t>
      </w:r>
      <w:r w:rsidRPr="00D04A42">
        <w:rPr>
          <w:rFonts w:eastAsia="宋体"/>
          <w:i/>
          <w:iCs/>
          <w:lang w:eastAsia="zh-CN"/>
        </w:rPr>
        <w:t xml:space="preserve">nformation </w:t>
      </w:r>
      <w:r w:rsidR="00006C23">
        <w:rPr>
          <w:rFonts w:eastAsia="宋体"/>
          <w:i/>
          <w:iCs/>
          <w:lang w:eastAsia="zh-CN"/>
        </w:rPr>
        <w:t>A</w:t>
      </w:r>
      <w:r w:rsidRPr="00D04A42">
        <w:rPr>
          <w:rFonts w:eastAsia="宋体"/>
          <w:i/>
          <w:iCs/>
          <w:lang w:eastAsia="zh-CN"/>
        </w:rPr>
        <w:t xml:space="preserve">ddition </w:t>
      </w:r>
      <w:r w:rsidR="00006C23">
        <w:rPr>
          <w:rFonts w:eastAsia="宋体"/>
          <w:i/>
          <w:iCs/>
          <w:lang w:eastAsia="zh-CN"/>
        </w:rPr>
        <w:t>R</w:t>
      </w:r>
      <w:r w:rsidRPr="00D04A42">
        <w:rPr>
          <w:rFonts w:eastAsia="宋体"/>
          <w:i/>
          <w:iCs/>
          <w:lang w:eastAsia="zh-CN"/>
        </w:rPr>
        <w:t>equest</w:t>
      </w:r>
      <w:r>
        <w:rPr>
          <w:rFonts w:eastAsia="宋体"/>
          <w:lang w:eastAsia="zh-CN"/>
        </w:rPr>
        <w:t xml:space="preserve">” IE is added in the SN addition preparation procedure to indicate the addition </w:t>
      </w:r>
      <w:r w:rsidR="003C2B16">
        <w:rPr>
          <w:rFonts w:eastAsia="宋体"/>
          <w:lang w:eastAsia="zh-CN"/>
        </w:rPr>
        <w:t>has been triggered as part of a</w:t>
      </w:r>
      <w:r>
        <w:rPr>
          <w:rFonts w:eastAsia="宋体"/>
          <w:lang w:eastAsia="zh-CN"/>
        </w:rPr>
        <w:t xml:space="preserve"> conditional </w:t>
      </w:r>
      <w:r w:rsidR="003C2B16">
        <w:rPr>
          <w:rFonts w:eastAsia="宋体"/>
          <w:lang w:eastAsia="zh-CN"/>
        </w:rPr>
        <w:t>handover</w:t>
      </w:r>
      <w:r>
        <w:rPr>
          <w:rFonts w:eastAsia="宋体"/>
          <w:lang w:eastAsia="zh-CN"/>
        </w:rPr>
        <w:t>. In addition, this IE provides MN ID and UE ID allocated in the source MN to SN to combine SN addition requests that may possibly arrive from different target MNs.</w:t>
      </w:r>
    </w:p>
    <w:p w14:paraId="797512FA" w14:textId="2CABE3E7" w:rsidR="00B01F83" w:rsidRDefault="002258E9" w:rsidP="009A08E3">
      <w:pPr>
        <w:rPr>
          <w:rFonts w:eastAsia="宋体"/>
          <w:lang w:eastAsia="zh-CN"/>
        </w:rPr>
      </w:pPr>
      <w:r>
        <w:rPr>
          <w:rFonts w:eastAsia="宋体"/>
          <w:lang w:eastAsia="zh-CN"/>
        </w:rPr>
        <w:t>In the MN initiated SN modification preparation procedure, a “</w:t>
      </w:r>
      <w:r w:rsidRPr="00B16FEB">
        <w:rPr>
          <w:rFonts w:eastAsia="宋体"/>
          <w:i/>
          <w:iCs/>
          <w:lang w:eastAsia="zh-CN"/>
        </w:rPr>
        <w:t xml:space="preserve">CHO </w:t>
      </w:r>
      <w:r w:rsidR="00006C23">
        <w:rPr>
          <w:rFonts w:eastAsia="宋体"/>
          <w:i/>
          <w:iCs/>
          <w:lang w:eastAsia="zh-CN"/>
        </w:rPr>
        <w:t>I</w:t>
      </w:r>
      <w:r w:rsidRPr="00B16FEB">
        <w:rPr>
          <w:rFonts w:eastAsia="宋体"/>
          <w:i/>
          <w:iCs/>
          <w:lang w:eastAsia="zh-CN"/>
        </w:rPr>
        <w:t xml:space="preserve">nformation </w:t>
      </w:r>
      <w:r w:rsidR="00006C23">
        <w:rPr>
          <w:rFonts w:eastAsia="宋体"/>
          <w:i/>
          <w:iCs/>
          <w:lang w:eastAsia="zh-CN"/>
        </w:rPr>
        <w:t>M</w:t>
      </w:r>
      <w:r w:rsidRPr="00B16FEB">
        <w:rPr>
          <w:rFonts w:eastAsia="宋体"/>
          <w:i/>
          <w:iCs/>
          <w:lang w:eastAsia="zh-CN"/>
        </w:rPr>
        <w:t xml:space="preserve">odification </w:t>
      </w:r>
      <w:r w:rsidR="00006C23">
        <w:rPr>
          <w:rFonts w:eastAsia="宋体"/>
          <w:i/>
          <w:iCs/>
          <w:lang w:eastAsia="zh-CN"/>
        </w:rPr>
        <w:t>R</w:t>
      </w:r>
      <w:r w:rsidRPr="00B16FEB">
        <w:rPr>
          <w:rFonts w:eastAsia="宋体"/>
          <w:i/>
          <w:iCs/>
          <w:lang w:eastAsia="zh-CN"/>
        </w:rPr>
        <w:t>equest</w:t>
      </w:r>
      <w:r>
        <w:rPr>
          <w:rFonts w:eastAsia="宋体"/>
          <w:lang w:eastAsia="zh-CN"/>
        </w:rPr>
        <w:t xml:space="preserve">” IE is added to indicate the </w:t>
      </w:r>
      <w:r w:rsidR="003C2B16">
        <w:rPr>
          <w:rFonts w:eastAsia="宋体"/>
          <w:lang w:eastAsia="zh-CN"/>
        </w:rPr>
        <w:t>modification has been triggered as part of a conditional handover.</w:t>
      </w:r>
    </w:p>
    <w:p w14:paraId="43943C20" w14:textId="5AFD84FF" w:rsidR="00B01F83" w:rsidRDefault="00516DD0" w:rsidP="009A08E3">
      <w:pPr>
        <w:rPr>
          <w:rFonts w:eastAsia="宋体"/>
          <w:lang w:eastAsia="zh-CN"/>
        </w:rPr>
      </w:pPr>
      <w:r>
        <w:rPr>
          <w:rFonts w:eastAsia="宋体"/>
          <w:lang w:eastAsia="zh-CN"/>
        </w:rPr>
        <w:t>Therefore, the Xn signalling for CHO including target MCG and target SCG can be used as the baseline for the CHO in NR-DC to minimize the complexity and the impact on specifications</w:t>
      </w:r>
      <w:r w:rsidR="007718A7">
        <w:rPr>
          <w:rFonts w:eastAsia="宋体"/>
          <w:lang w:eastAsia="zh-CN"/>
        </w:rPr>
        <w:t>.</w:t>
      </w:r>
    </w:p>
    <w:p w14:paraId="0E928054" w14:textId="5DA7C40E" w:rsidR="00B01F83" w:rsidRDefault="00AF0EC5" w:rsidP="009A08E3">
      <w:pPr>
        <w:rPr>
          <w:rFonts w:eastAsia="宋体"/>
          <w:lang w:eastAsia="zh-CN"/>
        </w:rPr>
      </w:pPr>
      <w:r>
        <w:rPr>
          <w:rFonts w:eastAsia="宋体"/>
          <w:b/>
          <w:lang w:eastAsia="zh-CN"/>
        </w:rPr>
        <w:lastRenderedPageBreak/>
        <w:t xml:space="preserve">Proposal </w:t>
      </w:r>
      <w:r w:rsidR="00067AC9">
        <w:rPr>
          <w:rFonts w:eastAsia="宋体"/>
          <w:b/>
          <w:lang w:eastAsia="zh-CN"/>
        </w:rPr>
        <w:t>2</w:t>
      </w:r>
      <w:r w:rsidRPr="001A5304">
        <w:rPr>
          <w:rFonts w:eastAsia="宋体"/>
          <w:b/>
          <w:lang w:eastAsia="zh-CN"/>
        </w:rPr>
        <w:t xml:space="preserve">: </w:t>
      </w:r>
      <w:r>
        <w:rPr>
          <w:rFonts w:eastAsia="宋体"/>
          <w:b/>
          <w:lang w:eastAsia="zh-CN"/>
        </w:rPr>
        <w:t>To support CHO in NR-DC, Xn signalling for CHO including target MCG and target SCG should be used as baseline.</w:t>
      </w:r>
    </w:p>
    <w:p w14:paraId="254D3C66" w14:textId="2DC2D989" w:rsidR="00B01F83" w:rsidRDefault="00006C23" w:rsidP="009A08E3">
      <w:pPr>
        <w:rPr>
          <w:rFonts w:eastAsia="宋体"/>
          <w:lang w:eastAsia="zh-CN"/>
        </w:rPr>
      </w:pPr>
      <w:r>
        <w:rPr>
          <w:rFonts w:eastAsia="宋体"/>
          <w:lang w:eastAsia="zh-CN"/>
        </w:rPr>
        <w:t>For the F1 interface, a “</w:t>
      </w:r>
      <w:r w:rsidRPr="00E35959">
        <w:rPr>
          <w:rFonts w:eastAsia="宋体"/>
          <w:i/>
          <w:iCs/>
          <w:lang w:eastAsia="zh-CN"/>
        </w:rPr>
        <w:t>Conditional Inter-DU Mobility Information</w:t>
      </w:r>
      <w:r>
        <w:rPr>
          <w:rFonts w:eastAsia="宋体"/>
          <w:lang w:eastAsia="zh-CN"/>
        </w:rPr>
        <w:t xml:space="preserve">” IE is added in the UE context setup procedure to indicate the request concerns a conditional handover or conditional PSCell addition or conditional PSCell change. In addition, this IE provides </w:t>
      </w:r>
      <w:r w:rsidR="00E35959">
        <w:rPr>
          <w:rFonts w:eastAsia="宋体"/>
          <w:lang w:eastAsia="zh-CN"/>
        </w:rPr>
        <w:t>“</w:t>
      </w:r>
      <w:r w:rsidR="00E35959" w:rsidRPr="00E35959">
        <w:rPr>
          <w:rFonts w:eastAsia="宋体"/>
          <w:i/>
          <w:iCs/>
          <w:lang w:eastAsia="zh-CN"/>
        </w:rPr>
        <w:t>Target gNB-DU UE F1AP ID</w:t>
      </w:r>
      <w:r w:rsidR="00E35959">
        <w:rPr>
          <w:rFonts w:eastAsia="宋体"/>
          <w:lang w:eastAsia="zh-CN"/>
        </w:rPr>
        <w:t>” to request the DU to replace the existing prepared conditional handover or conditional PSCell addition or conditional PSCell change.</w:t>
      </w:r>
    </w:p>
    <w:p w14:paraId="27203AE2" w14:textId="0EB31CF5" w:rsidR="00E35959" w:rsidRDefault="00E35959" w:rsidP="009A08E3">
      <w:pPr>
        <w:rPr>
          <w:rFonts w:eastAsia="宋体"/>
          <w:lang w:eastAsia="zh-CN"/>
        </w:rPr>
      </w:pPr>
      <w:r>
        <w:rPr>
          <w:rFonts w:eastAsia="宋体"/>
          <w:lang w:eastAsia="zh-CN"/>
        </w:rPr>
        <w:t>In the UE context modification (gNB-CU initiated) procedure, a “</w:t>
      </w:r>
      <w:r w:rsidR="00B210C5">
        <w:rPr>
          <w:rFonts w:eastAsia="宋体"/>
          <w:lang w:eastAsia="zh-CN"/>
        </w:rPr>
        <w:t>Conditional Intra-DU Mobility Information</w:t>
      </w:r>
      <w:r>
        <w:rPr>
          <w:rFonts w:eastAsia="宋体"/>
          <w:lang w:eastAsia="zh-CN"/>
        </w:rPr>
        <w:t>”</w:t>
      </w:r>
      <w:r w:rsidR="00B210C5">
        <w:rPr>
          <w:rFonts w:eastAsia="宋体"/>
          <w:lang w:eastAsia="zh-CN"/>
        </w:rPr>
        <w:t xml:space="preserve"> is added to indicate the modification has been triggered as part of a conditional handover.</w:t>
      </w:r>
    </w:p>
    <w:p w14:paraId="086AAD7D" w14:textId="354CCF1C" w:rsidR="00B210C5" w:rsidRDefault="00B210C5" w:rsidP="003E47A3">
      <w:pPr>
        <w:pStyle w:val="afe"/>
        <w:numPr>
          <w:ilvl w:val="0"/>
          <w:numId w:val="33"/>
        </w:numPr>
        <w:ind w:firstLineChars="0"/>
        <w:rPr>
          <w:rFonts w:eastAsia="宋体"/>
          <w:lang w:eastAsia="zh-CN"/>
        </w:rPr>
      </w:pPr>
      <w:r>
        <w:rPr>
          <w:rFonts w:eastAsia="宋体"/>
          <w:lang w:eastAsia="zh-CN"/>
        </w:rPr>
        <w:t>If the CHO trigger is set to “CHO-initiation”, the DU shall consider that the request concerns a conditional handover or conditional PSCell addition or conditional PSCell change.</w:t>
      </w:r>
    </w:p>
    <w:p w14:paraId="5EB22ED3" w14:textId="321CE49A" w:rsidR="00B210C5" w:rsidRDefault="00B210C5" w:rsidP="003E47A3">
      <w:pPr>
        <w:pStyle w:val="afe"/>
        <w:numPr>
          <w:ilvl w:val="0"/>
          <w:numId w:val="33"/>
        </w:numPr>
        <w:ind w:firstLineChars="0"/>
        <w:rPr>
          <w:rFonts w:eastAsia="宋体"/>
          <w:lang w:eastAsia="zh-CN"/>
        </w:rPr>
      </w:pPr>
      <w:r>
        <w:rPr>
          <w:rFonts w:eastAsia="宋体"/>
          <w:lang w:eastAsia="zh-CN"/>
        </w:rPr>
        <w:t>If the CHO trigger is set to “CHO-replace”, the DU shall replace the existing prepared conditional mobility.</w:t>
      </w:r>
    </w:p>
    <w:p w14:paraId="197AB50D" w14:textId="29A6C772" w:rsidR="00B210C5" w:rsidRDefault="00B210C5" w:rsidP="003E47A3">
      <w:pPr>
        <w:pStyle w:val="afe"/>
        <w:numPr>
          <w:ilvl w:val="0"/>
          <w:numId w:val="33"/>
        </w:numPr>
        <w:ind w:firstLineChars="0"/>
        <w:rPr>
          <w:rFonts w:eastAsia="宋体"/>
          <w:lang w:eastAsia="zh-CN"/>
        </w:rPr>
      </w:pPr>
      <w:r>
        <w:rPr>
          <w:rFonts w:eastAsia="宋体"/>
          <w:lang w:eastAsia="zh-CN"/>
        </w:rPr>
        <w:t>If the CHO trigger is set to “CHO-cancel”, the DU shall consider that the CU is about to remove any reference to</w:t>
      </w:r>
      <w:r w:rsidR="003E47A3">
        <w:rPr>
          <w:rFonts w:eastAsia="宋体"/>
          <w:lang w:eastAsia="zh-CN"/>
        </w:rPr>
        <w:t>, and release any resources previously reserved for the candidate cells.</w:t>
      </w:r>
    </w:p>
    <w:p w14:paraId="7E3E36E1" w14:textId="2D501E4A" w:rsidR="003E47A3" w:rsidRDefault="00E37458" w:rsidP="009A08E3">
      <w:pPr>
        <w:rPr>
          <w:rFonts w:eastAsia="宋体"/>
          <w:lang w:eastAsia="zh-CN"/>
        </w:rPr>
      </w:pPr>
      <w:r>
        <w:rPr>
          <w:rFonts w:eastAsia="宋体"/>
          <w:lang w:eastAsia="zh-CN"/>
        </w:rPr>
        <w:t xml:space="preserve">Therefore, the F1 signalling for CHO </w:t>
      </w:r>
      <w:r w:rsidR="00340400">
        <w:rPr>
          <w:rFonts w:eastAsia="宋体"/>
          <w:lang w:eastAsia="zh-CN"/>
        </w:rPr>
        <w:t>including target MCG and target SCG can be used as the baseline for the CHO in NR-DC to minimize the complexity and the impact on specifications.</w:t>
      </w:r>
    </w:p>
    <w:p w14:paraId="75A6C81C" w14:textId="4C2A4A67" w:rsidR="00340400" w:rsidRDefault="00340400" w:rsidP="009A08E3">
      <w:pPr>
        <w:rPr>
          <w:rFonts w:eastAsia="宋体"/>
          <w:lang w:eastAsia="zh-CN"/>
        </w:rPr>
      </w:pPr>
      <w:r>
        <w:rPr>
          <w:rFonts w:eastAsia="宋体"/>
          <w:b/>
          <w:lang w:eastAsia="zh-CN"/>
        </w:rPr>
        <w:t xml:space="preserve">Proposal </w:t>
      </w:r>
      <w:r w:rsidR="00067AC9">
        <w:rPr>
          <w:rFonts w:eastAsia="宋体"/>
          <w:b/>
          <w:lang w:eastAsia="zh-CN"/>
        </w:rPr>
        <w:t>3</w:t>
      </w:r>
      <w:r w:rsidRPr="001A5304">
        <w:rPr>
          <w:rFonts w:eastAsia="宋体"/>
          <w:b/>
          <w:lang w:eastAsia="zh-CN"/>
        </w:rPr>
        <w:t xml:space="preserve">: </w:t>
      </w:r>
      <w:r>
        <w:rPr>
          <w:rFonts w:eastAsia="宋体"/>
          <w:b/>
          <w:lang w:eastAsia="zh-CN"/>
        </w:rPr>
        <w:t>To support CHO in NR-DC, F1 signalling for CHO including target MCG and target SCG should be used as baseline.</w:t>
      </w:r>
    </w:p>
    <w:p w14:paraId="12489936" w14:textId="57E9F773" w:rsidR="00693F58" w:rsidRDefault="00E6128D" w:rsidP="009A08E3">
      <w:pPr>
        <w:rPr>
          <w:rFonts w:eastAsia="宋体"/>
          <w:lang w:eastAsia="zh-CN"/>
        </w:rPr>
      </w:pPr>
      <w:r>
        <w:rPr>
          <w:rFonts w:eastAsia="宋体"/>
          <w:lang w:eastAsia="zh-CN"/>
        </w:rPr>
        <w:t>According to the current specification, for the CPA and MN initiated inter-SN CPC, it is up to the MN to decide the execution condition of each candidate PSCell and MN is not required to indicate the execution condition to the other nodes.</w:t>
      </w:r>
    </w:p>
    <w:p w14:paraId="23E5FCAF" w14:textId="634B9751" w:rsidR="00693F58" w:rsidRDefault="00E6128D" w:rsidP="009A08E3">
      <w:pPr>
        <w:rPr>
          <w:rFonts w:eastAsia="宋体"/>
          <w:lang w:eastAsia="zh-CN"/>
        </w:rPr>
      </w:pPr>
      <w:r>
        <w:rPr>
          <w:rFonts w:eastAsia="宋体"/>
          <w:lang w:eastAsia="zh-CN"/>
        </w:rPr>
        <w:t>In addition, during an MN handover, the target MN decides whether to keep or change the SN.</w:t>
      </w:r>
    </w:p>
    <w:p w14:paraId="41751190" w14:textId="389A487B" w:rsidR="00693F58" w:rsidRDefault="00E6128D" w:rsidP="009A08E3">
      <w:pPr>
        <w:rPr>
          <w:rFonts w:eastAsia="宋体"/>
          <w:lang w:eastAsia="zh-CN"/>
        </w:rPr>
      </w:pPr>
      <w:r>
        <w:rPr>
          <w:rFonts w:eastAsia="宋体"/>
          <w:lang w:eastAsia="zh-CN"/>
        </w:rPr>
        <w:t>Therefore, it is proposed that the target MN configures the CPA/CPC execution condition for the CHO in NR-DC to minimize the complexity and the impact on specifications.</w:t>
      </w:r>
    </w:p>
    <w:p w14:paraId="13D03F4F" w14:textId="46990B44" w:rsidR="00693F58" w:rsidRDefault="00A256FF" w:rsidP="009A08E3">
      <w:pPr>
        <w:rPr>
          <w:rFonts w:eastAsia="宋体"/>
          <w:b/>
          <w:lang w:eastAsia="zh-CN"/>
        </w:rPr>
      </w:pPr>
      <w:r>
        <w:rPr>
          <w:rFonts w:eastAsia="宋体"/>
          <w:b/>
          <w:lang w:eastAsia="zh-CN"/>
        </w:rPr>
        <w:t xml:space="preserve">Proposal </w:t>
      </w:r>
      <w:r w:rsidR="00067AC9">
        <w:rPr>
          <w:rFonts w:eastAsia="宋体"/>
          <w:b/>
          <w:lang w:eastAsia="zh-CN"/>
        </w:rPr>
        <w:t>4</w:t>
      </w:r>
      <w:r w:rsidRPr="001A5304">
        <w:rPr>
          <w:rFonts w:eastAsia="宋体"/>
          <w:b/>
          <w:lang w:eastAsia="zh-CN"/>
        </w:rPr>
        <w:t xml:space="preserve">: </w:t>
      </w:r>
      <w:r>
        <w:rPr>
          <w:rFonts w:eastAsia="宋体"/>
          <w:b/>
          <w:lang w:eastAsia="zh-CN"/>
        </w:rPr>
        <w:t xml:space="preserve">CPA/CPC execution condition should be configured by the target MN for the CHO </w:t>
      </w:r>
      <w:r w:rsidR="00551755">
        <w:rPr>
          <w:rFonts w:eastAsia="宋体"/>
          <w:b/>
          <w:lang w:eastAsia="zh-CN"/>
        </w:rPr>
        <w:t>including target MCG and candidate SCGs for CPA/CPC in NR-DC</w:t>
      </w:r>
      <w:r>
        <w:rPr>
          <w:rFonts w:eastAsia="宋体"/>
          <w:b/>
          <w:lang w:eastAsia="zh-CN"/>
        </w:rPr>
        <w:t>.</w:t>
      </w:r>
    </w:p>
    <w:p w14:paraId="2F990FB5" w14:textId="5EA80A69" w:rsidR="00067AC9" w:rsidRDefault="00CC78E2" w:rsidP="009A08E3">
      <w:pPr>
        <w:rPr>
          <w:rFonts w:eastAsia="宋体"/>
          <w:lang w:eastAsia="zh-CN"/>
        </w:rPr>
      </w:pPr>
      <w:r w:rsidRPr="00CC78E2">
        <w:rPr>
          <w:rFonts w:eastAsia="宋体"/>
          <w:lang w:eastAsia="zh-CN"/>
        </w:rPr>
        <w:t xml:space="preserve">For CHO and CPAC, </w:t>
      </w:r>
      <w:r>
        <w:rPr>
          <w:rFonts w:eastAsia="宋体"/>
          <w:lang w:eastAsia="zh-CN"/>
        </w:rPr>
        <w:t>we have already agreed to support early data forwarding, where the data forwarding is started in advance to multiple target candidate nodes.</w:t>
      </w:r>
      <w:r w:rsidR="009E72A9">
        <w:rPr>
          <w:rFonts w:eastAsia="宋体"/>
          <w:lang w:eastAsia="zh-CN"/>
        </w:rPr>
        <w:t xml:space="preserve"> It is expensive in terms of resource involved, but it reduces the latency for data forwarding.</w:t>
      </w:r>
    </w:p>
    <w:p w14:paraId="007B044F" w14:textId="77777777" w:rsidR="006D4701" w:rsidRDefault="009E72A9" w:rsidP="009A08E3">
      <w:pPr>
        <w:rPr>
          <w:rFonts w:eastAsia="宋体"/>
          <w:lang w:eastAsia="zh-CN"/>
        </w:rPr>
      </w:pPr>
      <w:r>
        <w:rPr>
          <w:rFonts w:eastAsia="宋体"/>
          <w:lang w:eastAsia="zh-CN"/>
        </w:rPr>
        <w:t xml:space="preserve">In CHO, the source MN </w:t>
      </w:r>
      <w:r w:rsidR="00C97043">
        <w:rPr>
          <w:rFonts w:eastAsia="宋体"/>
          <w:lang w:eastAsia="zh-CN"/>
        </w:rPr>
        <w:t xml:space="preserve">sends the EARLY STATUS TRANSFER message to the target candidate MNs to maintain HFN continuity by indicating PDCP SN and HFN of the first PDCP SDU that the source MN forwards to the target MN. </w:t>
      </w:r>
    </w:p>
    <w:p w14:paraId="5FD1E316" w14:textId="4E378EF6" w:rsidR="00C97043" w:rsidRPr="00CC78E2" w:rsidRDefault="00C97043" w:rsidP="009A08E3">
      <w:pPr>
        <w:rPr>
          <w:rFonts w:eastAsia="宋体"/>
          <w:lang w:eastAsia="zh-CN"/>
        </w:rPr>
      </w:pPr>
      <w:r>
        <w:rPr>
          <w:rFonts w:eastAsia="宋体"/>
          <w:lang w:eastAsia="zh-CN"/>
        </w:rPr>
        <w:t>In CPAC, the early date forwarding of PDCP SDUs and PDCP PDUs between MN and candidate SNs are also supported.</w:t>
      </w:r>
      <w:r w:rsidR="006D4701">
        <w:rPr>
          <w:rFonts w:eastAsia="宋体"/>
          <w:lang w:eastAsia="zh-CN"/>
        </w:rPr>
        <w:t xml:space="preserve"> </w:t>
      </w:r>
      <w:r w:rsidR="00B00043">
        <w:rPr>
          <w:rFonts w:eastAsia="宋体"/>
          <w:lang w:eastAsia="zh-CN"/>
        </w:rPr>
        <w:t>The candidate MN forwards the PDCP SDUs for the SN terminated bearers and the PDCP PDUs for the MN terminated SCG/split bearers to the target SN.</w:t>
      </w:r>
    </w:p>
    <w:p w14:paraId="5C39774A" w14:textId="3A9E998B" w:rsidR="00067AC9" w:rsidRPr="00C97043" w:rsidRDefault="00C97043" w:rsidP="009A08E3">
      <w:pPr>
        <w:rPr>
          <w:rFonts w:eastAsia="宋体"/>
          <w:lang w:eastAsia="zh-CN"/>
        </w:rPr>
      </w:pPr>
      <w:r w:rsidRPr="00C97043">
        <w:rPr>
          <w:rFonts w:eastAsia="宋体"/>
          <w:lang w:eastAsia="zh-CN"/>
        </w:rPr>
        <w:t xml:space="preserve">In our standing, the </w:t>
      </w:r>
      <w:r>
        <w:rPr>
          <w:rFonts w:eastAsia="宋体"/>
          <w:lang w:eastAsia="zh-CN"/>
        </w:rPr>
        <w:t>early data forwarding in CHO in NR-DC may reuse the mechanisms agreed in R17 CHO with SCG configuration.</w:t>
      </w:r>
    </w:p>
    <w:p w14:paraId="2329C051" w14:textId="0A3EFB25" w:rsidR="00067AC9" w:rsidRDefault="00067AC9" w:rsidP="009A08E3">
      <w:pPr>
        <w:rPr>
          <w:rFonts w:eastAsia="宋体"/>
          <w:b/>
          <w:lang w:eastAsia="zh-CN"/>
        </w:rPr>
      </w:pPr>
      <w:r>
        <w:rPr>
          <w:rFonts w:eastAsia="宋体"/>
          <w:b/>
          <w:lang w:eastAsia="zh-CN"/>
        </w:rPr>
        <w:t>Proposal 5</w:t>
      </w:r>
      <w:r w:rsidRPr="001A5304">
        <w:rPr>
          <w:rFonts w:eastAsia="宋体"/>
          <w:b/>
          <w:lang w:eastAsia="zh-CN"/>
        </w:rPr>
        <w:t xml:space="preserve">: </w:t>
      </w:r>
      <w:r>
        <w:rPr>
          <w:rFonts w:eastAsia="宋体"/>
          <w:b/>
          <w:lang w:eastAsia="zh-CN"/>
        </w:rPr>
        <w:t>Early data forwarding should be supported for the CHO in NR-DC.</w:t>
      </w:r>
    </w:p>
    <w:p w14:paraId="65320F83" w14:textId="1988FB55" w:rsidR="00067AC9" w:rsidRPr="005B22F6" w:rsidRDefault="005B22F6" w:rsidP="009A08E3">
      <w:pPr>
        <w:rPr>
          <w:rFonts w:eastAsia="宋体"/>
          <w:lang w:eastAsia="zh-CN"/>
        </w:rPr>
      </w:pPr>
      <w:r w:rsidRPr="005B22F6">
        <w:rPr>
          <w:rFonts w:eastAsia="宋体"/>
          <w:lang w:eastAsia="zh-CN"/>
        </w:rPr>
        <w:t xml:space="preserve">In </w:t>
      </w:r>
      <w:r w:rsidR="002940BB">
        <w:rPr>
          <w:rFonts w:eastAsia="宋体"/>
          <w:lang w:eastAsia="zh-CN"/>
        </w:rPr>
        <w:t>last meeting</w:t>
      </w:r>
      <w:r w:rsidRPr="005B22F6">
        <w:rPr>
          <w:rFonts w:eastAsia="宋体"/>
          <w:lang w:eastAsia="zh-CN"/>
        </w:rPr>
        <w:t>,</w:t>
      </w:r>
      <w:r w:rsidR="00D733EB">
        <w:rPr>
          <w:rFonts w:eastAsia="宋体"/>
          <w:lang w:eastAsia="zh-CN"/>
        </w:rPr>
        <w:t xml:space="preserve"> </w:t>
      </w:r>
      <w:r w:rsidR="002940BB">
        <w:rPr>
          <w:rFonts w:eastAsia="宋体"/>
          <w:lang w:eastAsia="zh-CN"/>
        </w:rPr>
        <w:t>the direct early data forwarding was also agreed to be supported. For MN-initiated inter-SN CPC, multiple Xn-U ADDRESS INDICATION messages are invoked for direct early data forwarding from the source SN when</w:t>
      </w:r>
      <w:r w:rsidR="005A6EA6">
        <w:rPr>
          <w:rFonts w:eastAsia="宋体"/>
          <w:lang w:eastAsia="zh-CN"/>
        </w:rPr>
        <w:t xml:space="preserve"> multiple candidate target SNs are invoked. For SN-initiated inter-SN CPC, </w:t>
      </w:r>
      <w:r w:rsidR="00E04066">
        <w:rPr>
          <w:rFonts w:eastAsia="宋体"/>
          <w:lang w:eastAsia="zh-CN"/>
        </w:rPr>
        <w:t>SN CHANGE CONFIRM messages are enhanced to toss forwarding addresses of multiple candidate target SNs toward the source SN.</w:t>
      </w:r>
    </w:p>
    <w:p w14:paraId="6B375D84" w14:textId="38CEF3B0" w:rsidR="00067AC9" w:rsidRPr="00067AC9" w:rsidRDefault="00E04066" w:rsidP="009A08E3">
      <w:pPr>
        <w:rPr>
          <w:rFonts w:eastAsia="宋体"/>
          <w:b/>
          <w:lang w:eastAsia="zh-CN"/>
        </w:rPr>
      </w:pPr>
      <w:r w:rsidRPr="00C97043">
        <w:rPr>
          <w:rFonts w:eastAsia="宋体"/>
          <w:lang w:eastAsia="zh-CN"/>
        </w:rPr>
        <w:t xml:space="preserve">In our standing, the </w:t>
      </w:r>
      <w:r>
        <w:rPr>
          <w:rFonts w:eastAsia="宋体"/>
          <w:lang w:eastAsia="zh-CN"/>
        </w:rPr>
        <w:t>direct early data forwarding in CHO in NR-DC may reuse the mechanisms agreed in R17 CPAC.</w:t>
      </w:r>
    </w:p>
    <w:p w14:paraId="5BB83E7A" w14:textId="0ED3DDC9" w:rsidR="00067AC9" w:rsidRDefault="00067AC9" w:rsidP="009A08E3">
      <w:pPr>
        <w:rPr>
          <w:rFonts w:eastAsia="宋体"/>
          <w:lang w:eastAsia="zh-CN"/>
        </w:rPr>
      </w:pPr>
      <w:r>
        <w:rPr>
          <w:rFonts w:eastAsia="宋体"/>
          <w:b/>
          <w:lang w:eastAsia="zh-CN"/>
        </w:rPr>
        <w:t>Proposal 6</w:t>
      </w:r>
      <w:r w:rsidRPr="001A5304">
        <w:rPr>
          <w:rFonts w:eastAsia="宋体"/>
          <w:b/>
          <w:lang w:eastAsia="zh-CN"/>
        </w:rPr>
        <w:t xml:space="preserve">: </w:t>
      </w:r>
      <w:r>
        <w:rPr>
          <w:rFonts w:eastAsia="宋体"/>
          <w:b/>
          <w:lang w:eastAsia="zh-CN"/>
        </w:rPr>
        <w:t xml:space="preserve">Direct </w:t>
      </w:r>
      <w:r w:rsidR="00F84459">
        <w:rPr>
          <w:rFonts w:eastAsia="宋体"/>
          <w:b/>
          <w:lang w:eastAsia="zh-CN"/>
        </w:rPr>
        <w:t xml:space="preserve">early </w:t>
      </w:r>
      <w:r>
        <w:rPr>
          <w:rFonts w:eastAsia="宋体"/>
          <w:b/>
          <w:lang w:eastAsia="zh-CN"/>
        </w:rPr>
        <w:t>data forwarding should be supported for the CHO in NR-DC.</w:t>
      </w:r>
    </w:p>
    <w:p w14:paraId="2A9D8DCF" w14:textId="77777777" w:rsidR="00326166" w:rsidRPr="007D3E81" w:rsidRDefault="003E4051"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3819E459" w14:textId="07398EBB" w:rsidR="002145C6" w:rsidRDefault="002145C6" w:rsidP="002145C6">
      <w:pPr>
        <w:rPr>
          <w:rFonts w:eastAsia="宋体"/>
          <w:lang w:eastAsia="zh-CN"/>
        </w:rPr>
      </w:pPr>
      <w:r>
        <w:rPr>
          <w:rFonts w:eastAsia="宋体"/>
          <w:b/>
          <w:lang w:eastAsia="zh-CN"/>
        </w:rPr>
        <w:t xml:space="preserve">Proposal </w:t>
      </w:r>
      <w:r w:rsidR="001B2B87">
        <w:rPr>
          <w:rFonts w:eastAsia="宋体"/>
          <w:b/>
          <w:lang w:eastAsia="zh-CN"/>
        </w:rPr>
        <w:t>1</w:t>
      </w:r>
      <w:r w:rsidRPr="001A5304">
        <w:rPr>
          <w:rFonts w:eastAsia="宋体"/>
          <w:b/>
          <w:lang w:eastAsia="zh-CN"/>
        </w:rPr>
        <w:t xml:space="preserve">: </w:t>
      </w:r>
      <w:r w:rsidR="00E97B8C">
        <w:rPr>
          <w:rFonts w:eastAsia="宋体"/>
          <w:b/>
          <w:lang w:eastAsia="zh-CN"/>
        </w:rPr>
        <w:t xml:space="preserve">The following </w:t>
      </w:r>
      <w:r>
        <w:rPr>
          <w:rFonts w:eastAsia="宋体"/>
          <w:b/>
          <w:lang w:eastAsia="zh-CN"/>
        </w:rPr>
        <w:t>scenarios should be supported for the CHO in NR-DC.</w:t>
      </w:r>
    </w:p>
    <w:p w14:paraId="5459F629" w14:textId="77777777" w:rsidR="002145C6" w:rsidRPr="00B01F83" w:rsidRDefault="002145C6" w:rsidP="002145C6">
      <w:pPr>
        <w:pStyle w:val="afe"/>
        <w:numPr>
          <w:ilvl w:val="0"/>
          <w:numId w:val="33"/>
        </w:numPr>
        <w:ind w:firstLineChars="0"/>
        <w:rPr>
          <w:rFonts w:eastAsia="宋体"/>
          <w:b/>
          <w:bCs/>
          <w:lang w:eastAsia="zh-CN"/>
        </w:rPr>
      </w:pPr>
      <w:r w:rsidRPr="00B01F83">
        <w:rPr>
          <w:rFonts w:eastAsia="宋体"/>
          <w:b/>
          <w:bCs/>
          <w:lang w:eastAsia="zh-CN"/>
        </w:rPr>
        <w:t>CHO including target MCG and candidate SCGs for CPA.</w:t>
      </w:r>
    </w:p>
    <w:p w14:paraId="70FAF5DD" w14:textId="77777777" w:rsidR="002145C6" w:rsidRPr="00B01F83" w:rsidRDefault="002145C6" w:rsidP="002145C6">
      <w:pPr>
        <w:pStyle w:val="afe"/>
        <w:numPr>
          <w:ilvl w:val="0"/>
          <w:numId w:val="33"/>
        </w:numPr>
        <w:ind w:firstLineChars="0"/>
        <w:rPr>
          <w:rFonts w:eastAsia="宋体"/>
          <w:b/>
          <w:bCs/>
          <w:lang w:eastAsia="zh-CN"/>
        </w:rPr>
      </w:pPr>
      <w:r w:rsidRPr="00B01F83">
        <w:rPr>
          <w:rFonts w:eastAsia="宋体"/>
          <w:b/>
          <w:bCs/>
          <w:lang w:eastAsia="zh-CN"/>
        </w:rPr>
        <w:t>CHO including target MCG, target SCG and candidate SCGs for CPC.</w:t>
      </w:r>
    </w:p>
    <w:p w14:paraId="20F8A341" w14:textId="228C27FD" w:rsidR="002145C6" w:rsidRPr="002145C6" w:rsidRDefault="002145C6" w:rsidP="00891BAB">
      <w:pPr>
        <w:rPr>
          <w:rFonts w:eastAsia="宋体"/>
          <w:b/>
          <w:lang w:eastAsia="zh-CN"/>
        </w:rPr>
      </w:pPr>
      <w:r>
        <w:rPr>
          <w:rFonts w:eastAsia="宋体"/>
          <w:b/>
          <w:lang w:eastAsia="zh-CN"/>
        </w:rPr>
        <w:t xml:space="preserve">Proposal </w:t>
      </w:r>
      <w:r w:rsidR="001B2B87">
        <w:rPr>
          <w:rFonts w:eastAsia="宋体"/>
          <w:b/>
          <w:lang w:eastAsia="zh-CN"/>
        </w:rPr>
        <w:t>2</w:t>
      </w:r>
      <w:r w:rsidRPr="001A5304">
        <w:rPr>
          <w:rFonts w:eastAsia="宋体"/>
          <w:b/>
          <w:lang w:eastAsia="zh-CN"/>
        </w:rPr>
        <w:t xml:space="preserve">: </w:t>
      </w:r>
      <w:r>
        <w:rPr>
          <w:rFonts w:eastAsia="宋体"/>
          <w:b/>
          <w:lang w:eastAsia="zh-CN"/>
        </w:rPr>
        <w:t>To support CHO in NR-DC, Xn signalling for CHO including target MCG and target SCG should be used as baseline.</w:t>
      </w:r>
    </w:p>
    <w:p w14:paraId="5C38163A" w14:textId="33B8F795" w:rsidR="002145C6" w:rsidRDefault="002145C6" w:rsidP="00891BAB">
      <w:pPr>
        <w:rPr>
          <w:rFonts w:eastAsia="宋体"/>
          <w:b/>
          <w:lang w:eastAsia="zh-CN"/>
        </w:rPr>
      </w:pPr>
      <w:r>
        <w:rPr>
          <w:rFonts w:eastAsia="宋体"/>
          <w:b/>
          <w:lang w:eastAsia="zh-CN"/>
        </w:rPr>
        <w:t xml:space="preserve">Proposal </w:t>
      </w:r>
      <w:r w:rsidR="001B2B87">
        <w:rPr>
          <w:rFonts w:eastAsia="宋体"/>
          <w:b/>
          <w:lang w:eastAsia="zh-CN"/>
        </w:rPr>
        <w:t>3</w:t>
      </w:r>
      <w:r w:rsidRPr="001A5304">
        <w:rPr>
          <w:rFonts w:eastAsia="宋体"/>
          <w:b/>
          <w:lang w:eastAsia="zh-CN"/>
        </w:rPr>
        <w:t xml:space="preserve">: </w:t>
      </w:r>
      <w:r>
        <w:rPr>
          <w:rFonts w:eastAsia="宋体"/>
          <w:b/>
          <w:lang w:eastAsia="zh-CN"/>
        </w:rPr>
        <w:t>To support CHO in NR-DC, F1 signalling for CHO including target MCG and target SCG should be used as baseline.</w:t>
      </w:r>
    </w:p>
    <w:p w14:paraId="39548F86" w14:textId="1C2DFA7D" w:rsidR="002145C6" w:rsidRDefault="002145C6" w:rsidP="00891BAB">
      <w:pPr>
        <w:rPr>
          <w:rFonts w:eastAsia="宋体"/>
          <w:b/>
          <w:lang w:eastAsia="zh-CN"/>
        </w:rPr>
      </w:pPr>
      <w:r>
        <w:rPr>
          <w:rFonts w:eastAsia="宋体"/>
          <w:b/>
          <w:lang w:eastAsia="zh-CN"/>
        </w:rPr>
        <w:t xml:space="preserve">Proposal </w:t>
      </w:r>
      <w:r w:rsidR="001B2B87">
        <w:rPr>
          <w:rFonts w:eastAsia="宋体"/>
          <w:b/>
          <w:lang w:eastAsia="zh-CN"/>
        </w:rPr>
        <w:t>4</w:t>
      </w:r>
      <w:r w:rsidRPr="001A5304">
        <w:rPr>
          <w:rFonts w:eastAsia="宋体"/>
          <w:b/>
          <w:lang w:eastAsia="zh-CN"/>
        </w:rPr>
        <w:t xml:space="preserve">: </w:t>
      </w:r>
      <w:r w:rsidR="00C952A8">
        <w:rPr>
          <w:rFonts w:eastAsia="宋体"/>
          <w:b/>
          <w:lang w:eastAsia="zh-CN"/>
        </w:rPr>
        <w:t>CPA/CPC execution condition should be configured by the target MN for the CHO including target MCG and candidate SCGs for CPA/CPC in NR-DC</w:t>
      </w:r>
      <w:r w:rsidR="00C952A8">
        <w:rPr>
          <w:rFonts w:eastAsia="宋体"/>
          <w:b/>
          <w:lang w:eastAsia="zh-CN"/>
        </w:rPr>
        <w:t>.</w:t>
      </w:r>
    </w:p>
    <w:p w14:paraId="6FC2C941" w14:textId="3442EF55" w:rsidR="001B2B87" w:rsidRDefault="001B2B87" w:rsidP="00891BAB">
      <w:pPr>
        <w:rPr>
          <w:rFonts w:eastAsia="宋体"/>
          <w:b/>
          <w:lang w:eastAsia="zh-CN"/>
        </w:rPr>
      </w:pPr>
      <w:r>
        <w:rPr>
          <w:rFonts w:eastAsia="宋体"/>
          <w:b/>
          <w:lang w:eastAsia="zh-CN"/>
        </w:rPr>
        <w:t>Proposal 5</w:t>
      </w:r>
      <w:r w:rsidRPr="001A5304">
        <w:rPr>
          <w:rFonts w:eastAsia="宋体"/>
          <w:b/>
          <w:lang w:eastAsia="zh-CN"/>
        </w:rPr>
        <w:t xml:space="preserve">: </w:t>
      </w:r>
      <w:r>
        <w:rPr>
          <w:rFonts w:eastAsia="宋体"/>
          <w:b/>
          <w:lang w:eastAsia="zh-CN"/>
        </w:rPr>
        <w:t>Early data forwarding should be supported for the CHO in NR-DC.</w:t>
      </w:r>
    </w:p>
    <w:p w14:paraId="06E46FCA" w14:textId="3B08CA10" w:rsidR="001B2B87" w:rsidRPr="001B2B87" w:rsidRDefault="001B2B87" w:rsidP="00891BAB">
      <w:pPr>
        <w:rPr>
          <w:rFonts w:eastAsia="宋体"/>
          <w:b/>
          <w:lang w:eastAsia="zh-CN"/>
        </w:rPr>
      </w:pPr>
      <w:r>
        <w:rPr>
          <w:rFonts w:eastAsia="宋体"/>
          <w:b/>
          <w:lang w:eastAsia="zh-CN"/>
        </w:rPr>
        <w:t>Proposal 6</w:t>
      </w:r>
      <w:r w:rsidRPr="001A5304">
        <w:rPr>
          <w:rFonts w:eastAsia="宋体"/>
          <w:b/>
          <w:lang w:eastAsia="zh-CN"/>
        </w:rPr>
        <w:t xml:space="preserve">: </w:t>
      </w:r>
      <w:r>
        <w:rPr>
          <w:rFonts w:eastAsia="宋体"/>
          <w:b/>
          <w:lang w:eastAsia="zh-CN"/>
        </w:rPr>
        <w:t xml:space="preserve">Direct </w:t>
      </w:r>
      <w:r w:rsidR="00F84459">
        <w:rPr>
          <w:rFonts w:eastAsia="宋体"/>
          <w:b/>
          <w:lang w:eastAsia="zh-CN"/>
        </w:rPr>
        <w:t xml:space="preserve">early </w:t>
      </w:r>
      <w:r>
        <w:rPr>
          <w:rFonts w:eastAsia="宋体"/>
          <w:b/>
          <w:lang w:eastAsia="zh-CN"/>
        </w:rPr>
        <w:t>data forwarding should be supported for the CHO in NR-DC.</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6531D0FE" w:rsidR="00E7471C" w:rsidRDefault="00526B43" w:rsidP="00F920BB">
      <w:pPr>
        <w:numPr>
          <w:ilvl w:val="0"/>
          <w:numId w:val="9"/>
        </w:numPr>
        <w:rPr>
          <w:lang w:eastAsia="zh-CN"/>
        </w:rPr>
      </w:pPr>
      <w:r>
        <w:rPr>
          <w:lang w:eastAsia="zh-CN"/>
        </w:rPr>
        <w:t>R3-225083</w:t>
      </w:r>
      <w:r w:rsidR="00F920BB">
        <w:rPr>
          <w:lang w:eastAsia="zh-CN"/>
        </w:rPr>
        <w:t xml:space="preserve">, </w:t>
      </w:r>
      <w:r>
        <w:rPr>
          <w:lang w:eastAsia="zh-CN"/>
        </w:rPr>
        <w:t>Summary of offline discussion on CHO with NR-DC</w:t>
      </w:r>
      <w:r w:rsidR="00872AA9">
        <w:rPr>
          <w:lang w:eastAsia="zh-CN"/>
        </w:rPr>
        <w:t xml:space="preserve">, </w:t>
      </w:r>
      <w:r>
        <w:rPr>
          <w:lang w:eastAsia="zh-CN"/>
        </w:rPr>
        <w:t>Nokia</w:t>
      </w:r>
    </w:p>
    <w:sectPr w:rsidR="00E7471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1788C" w14:textId="77777777" w:rsidR="003F2673" w:rsidRDefault="003F2673">
      <w:r>
        <w:separator/>
      </w:r>
    </w:p>
  </w:endnote>
  <w:endnote w:type="continuationSeparator" w:id="0">
    <w:p w14:paraId="40143913" w14:textId="77777777" w:rsidR="003F2673" w:rsidRDefault="003F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476E1" w14:textId="77777777" w:rsidR="003F2673" w:rsidRDefault="003F2673">
      <w:r>
        <w:separator/>
      </w:r>
    </w:p>
  </w:footnote>
  <w:footnote w:type="continuationSeparator" w:id="0">
    <w:p w14:paraId="48404A38" w14:textId="77777777" w:rsidR="003F2673" w:rsidRDefault="003F2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9403A"/>
    <w:multiLevelType w:val="hybridMultilevel"/>
    <w:tmpl w:val="2FEE3E38"/>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0"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B10336"/>
    <w:multiLevelType w:val="hybridMultilevel"/>
    <w:tmpl w:val="E010671E"/>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2651F4"/>
    <w:multiLevelType w:val="hybridMultilevel"/>
    <w:tmpl w:val="79088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85F0E"/>
    <w:multiLevelType w:val="hybridMultilevel"/>
    <w:tmpl w:val="AA7832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32"/>
  </w:num>
  <w:num w:numId="4">
    <w:abstractNumId w:val="26"/>
  </w:num>
  <w:num w:numId="5">
    <w:abstractNumId w:val="3"/>
  </w:num>
  <w:num w:numId="6">
    <w:abstractNumId w:val="8"/>
  </w:num>
  <w:num w:numId="7">
    <w:abstractNumId w:val="20"/>
  </w:num>
  <w:num w:numId="8">
    <w:abstractNumId w:val="22"/>
  </w:num>
  <w:num w:numId="9">
    <w:abstractNumId w:val="13"/>
  </w:num>
  <w:num w:numId="10">
    <w:abstractNumId w:val="16"/>
  </w:num>
  <w:num w:numId="11">
    <w:abstractNumId w:val="30"/>
  </w:num>
  <w:num w:numId="12">
    <w:abstractNumId w:val="25"/>
  </w:num>
  <w:num w:numId="13">
    <w:abstractNumId w:val="18"/>
    <w:lvlOverride w:ilvl="0">
      <w:startOverride w:val="1"/>
    </w:lvlOverride>
  </w:num>
  <w:num w:numId="14">
    <w:abstractNumId w:val="19"/>
  </w:num>
  <w:num w:numId="15">
    <w:abstractNumId w:val="28"/>
  </w:num>
  <w:num w:numId="16">
    <w:abstractNumId w:val="23"/>
  </w:num>
  <w:num w:numId="17">
    <w:abstractNumId w:val="11"/>
  </w:num>
  <w:num w:numId="18">
    <w:abstractNumId w:val="10"/>
  </w:num>
  <w:num w:numId="19">
    <w:abstractNumId w:val="16"/>
  </w:num>
  <w:num w:numId="20">
    <w:abstractNumId w:val="14"/>
  </w:num>
  <w:num w:numId="21">
    <w:abstractNumId w:val="0"/>
  </w:num>
  <w:num w:numId="22">
    <w:abstractNumId w:val="1"/>
  </w:num>
  <w:num w:numId="23">
    <w:abstractNumId w:val="16"/>
  </w:num>
  <w:num w:numId="24">
    <w:abstractNumId w:val="29"/>
  </w:num>
  <w:num w:numId="25">
    <w:abstractNumId w:val="7"/>
  </w:num>
  <w:num w:numId="26">
    <w:abstractNumId w:val="12"/>
  </w:num>
  <w:num w:numId="2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7"/>
  </w:num>
  <w:num w:numId="30">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5"/>
  </w:num>
  <w:num w:numId="34">
    <w:abstractNumId w:val="2"/>
  </w:num>
  <w:num w:numId="35">
    <w:abstractNumId w:val="31"/>
  </w:num>
  <w:num w:numId="3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812"/>
    <w:rsid w:val="00001940"/>
    <w:rsid w:val="00002087"/>
    <w:rsid w:val="00002862"/>
    <w:rsid w:val="00002C5F"/>
    <w:rsid w:val="00003904"/>
    <w:rsid w:val="000039A3"/>
    <w:rsid w:val="00003DF6"/>
    <w:rsid w:val="00003FCF"/>
    <w:rsid w:val="000044DA"/>
    <w:rsid w:val="0000613E"/>
    <w:rsid w:val="000068C4"/>
    <w:rsid w:val="00006AA0"/>
    <w:rsid w:val="00006C23"/>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0E8B"/>
    <w:rsid w:val="00031567"/>
    <w:rsid w:val="00032AB8"/>
    <w:rsid w:val="00033FDA"/>
    <w:rsid w:val="0003419C"/>
    <w:rsid w:val="000346B7"/>
    <w:rsid w:val="00034EB8"/>
    <w:rsid w:val="000357E9"/>
    <w:rsid w:val="000374A1"/>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1B84"/>
    <w:rsid w:val="00062292"/>
    <w:rsid w:val="000622D3"/>
    <w:rsid w:val="00062A3B"/>
    <w:rsid w:val="00064173"/>
    <w:rsid w:val="000655EF"/>
    <w:rsid w:val="000667C1"/>
    <w:rsid w:val="00067AC9"/>
    <w:rsid w:val="00070CDD"/>
    <w:rsid w:val="00072EDF"/>
    <w:rsid w:val="000737BB"/>
    <w:rsid w:val="00073C97"/>
    <w:rsid w:val="00075247"/>
    <w:rsid w:val="00075690"/>
    <w:rsid w:val="00075EE9"/>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2F8"/>
    <w:rsid w:val="000B48A6"/>
    <w:rsid w:val="000B4B4A"/>
    <w:rsid w:val="000B4B84"/>
    <w:rsid w:val="000B4E2F"/>
    <w:rsid w:val="000B54C1"/>
    <w:rsid w:val="000B5774"/>
    <w:rsid w:val="000B5F7E"/>
    <w:rsid w:val="000B78CC"/>
    <w:rsid w:val="000C00E1"/>
    <w:rsid w:val="000C0742"/>
    <w:rsid w:val="000C09B6"/>
    <w:rsid w:val="000C150F"/>
    <w:rsid w:val="000C1D36"/>
    <w:rsid w:val="000C39DB"/>
    <w:rsid w:val="000C42DD"/>
    <w:rsid w:val="000C4E93"/>
    <w:rsid w:val="000C6CBB"/>
    <w:rsid w:val="000C6D76"/>
    <w:rsid w:val="000C6E31"/>
    <w:rsid w:val="000C7168"/>
    <w:rsid w:val="000C7366"/>
    <w:rsid w:val="000C7852"/>
    <w:rsid w:val="000D0344"/>
    <w:rsid w:val="000D07AF"/>
    <w:rsid w:val="000D3B23"/>
    <w:rsid w:val="000D3CCF"/>
    <w:rsid w:val="000D468C"/>
    <w:rsid w:val="000D5EC9"/>
    <w:rsid w:val="000D6ED3"/>
    <w:rsid w:val="000E02F8"/>
    <w:rsid w:val="000E0F00"/>
    <w:rsid w:val="000E13C9"/>
    <w:rsid w:val="000E1F17"/>
    <w:rsid w:val="000E259A"/>
    <w:rsid w:val="000E301C"/>
    <w:rsid w:val="000E3370"/>
    <w:rsid w:val="000E33C3"/>
    <w:rsid w:val="000E4329"/>
    <w:rsid w:val="000E558F"/>
    <w:rsid w:val="000E6AD9"/>
    <w:rsid w:val="000E7C81"/>
    <w:rsid w:val="000F025B"/>
    <w:rsid w:val="000F0575"/>
    <w:rsid w:val="000F1FC4"/>
    <w:rsid w:val="000F2B54"/>
    <w:rsid w:val="000F2C70"/>
    <w:rsid w:val="000F36BA"/>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EFF"/>
    <w:rsid w:val="00107FF6"/>
    <w:rsid w:val="00110973"/>
    <w:rsid w:val="00110CE9"/>
    <w:rsid w:val="0011185C"/>
    <w:rsid w:val="001119E6"/>
    <w:rsid w:val="00112C1D"/>
    <w:rsid w:val="001133CF"/>
    <w:rsid w:val="00113571"/>
    <w:rsid w:val="00114EB0"/>
    <w:rsid w:val="00115CB3"/>
    <w:rsid w:val="001177F1"/>
    <w:rsid w:val="00117B42"/>
    <w:rsid w:val="00117E84"/>
    <w:rsid w:val="001208E4"/>
    <w:rsid w:val="00120FAC"/>
    <w:rsid w:val="00121CA2"/>
    <w:rsid w:val="0012227B"/>
    <w:rsid w:val="001227E7"/>
    <w:rsid w:val="00123AC7"/>
    <w:rsid w:val="00125A22"/>
    <w:rsid w:val="00126539"/>
    <w:rsid w:val="00126BF7"/>
    <w:rsid w:val="0013091C"/>
    <w:rsid w:val="00130C8A"/>
    <w:rsid w:val="00130D6C"/>
    <w:rsid w:val="00130F9B"/>
    <w:rsid w:val="001312D1"/>
    <w:rsid w:val="0013156C"/>
    <w:rsid w:val="00131814"/>
    <w:rsid w:val="00131EA5"/>
    <w:rsid w:val="0013204A"/>
    <w:rsid w:val="00132625"/>
    <w:rsid w:val="00133B70"/>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1627"/>
    <w:rsid w:val="001636D5"/>
    <w:rsid w:val="00163EEC"/>
    <w:rsid w:val="00165014"/>
    <w:rsid w:val="001658F9"/>
    <w:rsid w:val="001679FD"/>
    <w:rsid w:val="0017100B"/>
    <w:rsid w:val="00171F68"/>
    <w:rsid w:val="00177369"/>
    <w:rsid w:val="00177395"/>
    <w:rsid w:val="001775C4"/>
    <w:rsid w:val="0017774B"/>
    <w:rsid w:val="001778DC"/>
    <w:rsid w:val="00177ED9"/>
    <w:rsid w:val="0018017B"/>
    <w:rsid w:val="00180798"/>
    <w:rsid w:val="00181069"/>
    <w:rsid w:val="00181B2E"/>
    <w:rsid w:val="00182012"/>
    <w:rsid w:val="00184EF7"/>
    <w:rsid w:val="00185A40"/>
    <w:rsid w:val="001860A0"/>
    <w:rsid w:val="0019227A"/>
    <w:rsid w:val="00195650"/>
    <w:rsid w:val="00197198"/>
    <w:rsid w:val="001977C8"/>
    <w:rsid w:val="00197C7B"/>
    <w:rsid w:val="001A1B88"/>
    <w:rsid w:val="001A1F92"/>
    <w:rsid w:val="001A2382"/>
    <w:rsid w:val="001A34F0"/>
    <w:rsid w:val="001A38C1"/>
    <w:rsid w:val="001A68F4"/>
    <w:rsid w:val="001A6CB0"/>
    <w:rsid w:val="001B1D9D"/>
    <w:rsid w:val="001B1FB4"/>
    <w:rsid w:val="001B2B87"/>
    <w:rsid w:val="001B2FCB"/>
    <w:rsid w:val="001B3D7B"/>
    <w:rsid w:val="001B415E"/>
    <w:rsid w:val="001B511A"/>
    <w:rsid w:val="001B57B0"/>
    <w:rsid w:val="001B5CD7"/>
    <w:rsid w:val="001B6380"/>
    <w:rsid w:val="001B65A6"/>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2EB"/>
    <w:rsid w:val="001C6466"/>
    <w:rsid w:val="001C6FB6"/>
    <w:rsid w:val="001D1842"/>
    <w:rsid w:val="001D1EAA"/>
    <w:rsid w:val="001D2965"/>
    <w:rsid w:val="001D4FA8"/>
    <w:rsid w:val="001D504E"/>
    <w:rsid w:val="001D5114"/>
    <w:rsid w:val="001D573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B81"/>
    <w:rsid w:val="001F2538"/>
    <w:rsid w:val="001F2CFC"/>
    <w:rsid w:val="001F3BDF"/>
    <w:rsid w:val="001F45B1"/>
    <w:rsid w:val="001F46A0"/>
    <w:rsid w:val="001F5B17"/>
    <w:rsid w:val="001F6117"/>
    <w:rsid w:val="001F69AF"/>
    <w:rsid w:val="001F7188"/>
    <w:rsid w:val="001F764B"/>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5C6"/>
    <w:rsid w:val="00214991"/>
    <w:rsid w:val="00220898"/>
    <w:rsid w:val="002214AD"/>
    <w:rsid w:val="0022182B"/>
    <w:rsid w:val="00223223"/>
    <w:rsid w:val="0022362C"/>
    <w:rsid w:val="00223971"/>
    <w:rsid w:val="0022418F"/>
    <w:rsid w:val="0022499C"/>
    <w:rsid w:val="00224B6C"/>
    <w:rsid w:val="002258E9"/>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04A"/>
    <w:rsid w:val="0024335F"/>
    <w:rsid w:val="00243BC1"/>
    <w:rsid w:val="00244332"/>
    <w:rsid w:val="00244D22"/>
    <w:rsid w:val="00245042"/>
    <w:rsid w:val="00245B23"/>
    <w:rsid w:val="0024641C"/>
    <w:rsid w:val="00246DE8"/>
    <w:rsid w:val="0025022A"/>
    <w:rsid w:val="00250854"/>
    <w:rsid w:val="0025228F"/>
    <w:rsid w:val="002530BE"/>
    <w:rsid w:val="00253E55"/>
    <w:rsid w:val="00257195"/>
    <w:rsid w:val="002578D8"/>
    <w:rsid w:val="00257F64"/>
    <w:rsid w:val="002608B8"/>
    <w:rsid w:val="00260AA0"/>
    <w:rsid w:val="002613A5"/>
    <w:rsid w:val="00263665"/>
    <w:rsid w:val="002645ED"/>
    <w:rsid w:val="00267504"/>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1241"/>
    <w:rsid w:val="002928C7"/>
    <w:rsid w:val="00292EAA"/>
    <w:rsid w:val="002934AE"/>
    <w:rsid w:val="00293D64"/>
    <w:rsid w:val="00293D85"/>
    <w:rsid w:val="002940BB"/>
    <w:rsid w:val="002952E2"/>
    <w:rsid w:val="00295352"/>
    <w:rsid w:val="0029573B"/>
    <w:rsid w:val="002959FF"/>
    <w:rsid w:val="00295C05"/>
    <w:rsid w:val="00295D94"/>
    <w:rsid w:val="002962CA"/>
    <w:rsid w:val="002A3934"/>
    <w:rsid w:val="002A622D"/>
    <w:rsid w:val="002A6A0F"/>
    <w:rsid w:val="002A6FBE"/>
    <w:rsid w:val="002B1C9E"/>
    <w:rsid w:val="002B1E85"/>
    <w:rsid w:val="002B31FC"/>
    <w:rsid w:val="002B4A9F"/>
    <w:rsid w:val="002B565A"/>
    <w:rsid w:val="002B59FE"/>
    <w:rsid w:val="002B689A"/>
    <w:rsid w:val="002B68F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0D8"/>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173CE"/>
    <w:rsid w:val="003205DA"/>
    <w:rsid w:val="0032143F"/>
    <w:rsid w:val="00322BF9"/>
    <w:rsid w:val="00324C13"/>
    <w:rsid w:val="00324E7A"/>
    <w:rsid w:val="00325769"/>
    <w:rsid w:val="0032576A"/>
    <w:rsid w:val="00325B85"/>
    <w:rsid w:val="00326166"/>
    <w:rsid w:val="00326C1A"/>
    <w:rsid w:val="00327C4D"/>
    <w:rsid w:val="00327C80"/>
    <w:rsid w:val="0033143D"/>
    <w:rsid w:val="00331D74"/>
    <w:rsid w:val="00332B0C"/>
    <w:rsid w:val="00332F29"/>
    <w:rsid w:val="00333B90"/>
    <w:rsid w:val="00334763"/>
    <w:rsid w:val="00334BBB"/>
    <w:rsid w:val="00336954"/>
    <w:rsid w:val="003371C6"/>
    <w:rsid w:val="00340400"/>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BCE"/>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5BAB"/>
    <w:rsid w:val="00376BF7"/>
    <w:rsid w:val="00377982"/>
    <w:rsid w:val="00380175"/>
    <w:rsid w:val="00380EBB"/>
    <w:rsid w:val="0038195B"/>
    <w:rsid w:val="003819DC"/>
    <w:rsid w:val="00381C0D"/>
    <w:rsid w:val="00381F6C"/>
    <w:rsid w:val="00382B41"/>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CE1"/>
    <w:rsid w:val="00394CF5"/>
    <w:rsid w:val="0039604D"/>
    <w:rsid w:val="00396450"/>
    <w:rsid w:val="00396AE0"/>
    <w:rsid w:val="003A138A"/>
    <w:rsid w:val="003A270F"/>
    <w:rsid w:val="003A2E9C"/>
    <w:rsid w:val="003A38B6"/>
    <w:rsid w:val="003A41E4"/>
    <w:rsid w:val="003A4EA7"/>
    <w:rsid w:val="003A4FBE"/>
    <w:rsid w:val="003A4FE1"/>
    <w:rsid w:val="003A557A"/>
    <w:rsid w:val="003A6D6C"/>
    <w:rsid w:val="003B0EDC"/>
    <w:rsid w:val="003B2479"/>
    <w:rsid w:val="003B3117"/>
    <w:rsid w:val="003B3F3C"/>
    <w:rsid w:val="003B5800"/>
    <w:rsid w:val="003B7C7F"/>
    <w:rsid w:val="003C1312"/>
    <w:rsid w:val="003C16EF"/>
    <w:rsid w:val="003C2B16"/>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A3"/>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673"/>
    <w:rsid w:val="003F27D5"/>
    <w:rsid w:val="003F2910"/>
    <w:rsid w:val="003F2930"/>
    <w:rsid w:val="003F3397"/>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3EFE"/>
    <w:rsid w:val="00444983"/>
    <w:rsid w:val="00444B1C"/>
    <w:rsid w:val="00444F8C"/>
    <w:rsid w:val="004453C9"/>
    <w:rsid w:val="00445A1C"/>
    <w:rsid w:val="0044674B"/>
    <w:rsid w:val="00446771"/>
    <w:rsid w:val="0045195B"/>
    <w:rsid w:val="0045224F"/>
    <w:rsid w:val="00453767"/>
    <w:rsid w:val="00453897"/>
    <w:rsid w:val="00454B84"/>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4CAA"/>
    <w:rsid w:val="0047550E"/>
    <w:rsid w:val="00475FA8"/>
    <w:rsid w:val="004761B3"/>
    <w:rsid w:val="0047739E"/>
    <w:rsid w:val="004776CA"/>
    <w:rsid w:val="004813E5"/>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F05"/>
    <w:rsid w:val="004E4963"/>
    <w:rsid w:val="004E6920"/>
    <w:rsid w:val="004E7822"/>
    <w:rsid w:val="004E7EAF"/>
    <w:rsid w:val="004F00CB"/>
    <w:rsid w:val="004F0B72"/>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6DD0"/>
    <w:rsid w:val="00517496"/>
    <w:rsid w:val="005203B7"/>
    <w:rsid w:val="0052072E"/>
    <w:rsid w:val="00520D3D"/>
    <w:rsid w:val="005223F3"/>
    <w:rsid w:val="00522A48"/>
    <w:rsid w:val="00523857"/>
    <w:rsid w:val="00523B56"/>
    <w:rsid w:val="005242AC"/>
    <w:rsid w:val="005266F6"/>
    <w:rsid w:val="00526805"/>
    <w:rsid w:val="00526910"/>
    <w:rsid w:val="00526B43"/>
    <w:rsid w:val="0052757D"/>
    <w:rsid w:val="0052770D"/>
    <w:rsid w:val="00527855"/>
    <w:rsid w:val="005304D0"/>
    <w:rsid w:val="00530D6B"/>
    <w:rsid w:val="00531843"/>
    <w:rsid w:val="00531C66"/>
    <w:rsid w:val="005325DA"/>
    <w:rsid w:val="00532F2B"/>
    <w:rsid w:val="005330EE"/>
    <w:rsid w:val="00534077"/>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6E8"/>
    <w:rsid w:val="00551755"/>
    <w:rsid w:val="00551BB5"/>
    <w:rsid w:val="00551C3E"/>
    <w:rsid w:val="00551DDD"/>
    <w:rsid w:val="00552D60"/>
    <w:rsid w:val="005533F4"/>
    <w:rsid w:val="00553B83"/>
    <w:rsid w:val="005546C7"/>
    <w:rsid w:val="00555282"/>
    <w:rsid w:val="005554DB"/>
    <w:rsid w:val="005564E5"/>
    <w:rsid w:val="0055652D"/>
    <w:rsid w:val="00557C6C"/>
    <w:rsid w:val="005602B5"/>
    <w:rsid w:val="005609CE"/>
    <w:rsid w:val="005630A5"/>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31DD"/>
    <w:rsid w:val="00583D3F"/>
    <w:rsid w:val="00583FAB"/>
    <w:rsid w:val="0058472F"/>
    <w:rsid w:val="00584912"/>
    <w:rsid w:val="005863CF"/>
    <w:rsid w:val="005865D8"/>
    <w:rsid w:val="00586DD7"/>
    <w:rsid w:val="00586F21"/>
    <w:rsid w:val="00592651"/>
    <w:rsid w:val="005936AE"/>
    <w:rsid w:val="005936AF"/>
    <w:rsid w:val="0059421B"/>
    <w:rsid w:val="005944E5"/>
    <w:rsid w:val="00594588"/>
    <w:rsid w:val="0059611C"/>
    <w:rsid w:val="00597167"/>
    <w:rsid w:val="00597415"/>
    <w:rsid w:val="00597698"/>
    <w:rsid w:val="005A0949"/>
    <w:rsid w:val="005A1501"/>
    <w:rsid w:val="005A2820"/>
    <w:rsid w:val="005A2C0F"/>
    <w:rsid w:val="005A3E77"/>
    <w:rsid w:val="005A5317"/>
    <w:rsid w:val="005A5B67"/>
    <w:rsid w:val="005A6174"/>
    <w:rsid w:val="005A6477"/>
    <w:rsid w:val="005A6EA6"/>
    <w:rsid w:val="005A6F63"/>
    <w:rsid w:val="005A77C6"/>
    <w:rsid w:val="005A7E6B"/>
    <w:rsid w:val="005B0621"/>
    <w:rsid w:val="005B142A"/>
    <w:rsid w:val="005B17D5"/>
    <w:rsid w:val="005B21D8"/>
    <w:rsid w:val="005B22F6"/>
    <w:rsid w:val="005B286F"/>
    <w:rsid w:val="005B288E"/>
    <w:rsid w:val="005B3C2D"/>
    <w:rsid w:val="005B483E"/>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69B"/>
    <w:rsid w:val="005F1896"/>
    <w:rsid w:val="005F45E3"/>
    <w:rsid w:val="005F48CD"/>
    <w:rsid w:val="005F5FE1"/>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88D"/>
    <w:rsid w:val="00622936"/>
    <w:rsid w:val="00623FA7"/>
    <w:rsid w:val="006250B1"/>
    <w:rsid w:val="00625940"/>
    <w:rsid w:val="00625CEF"/>
    <w:rsid w:val="00625D09"/>
    <w:rsid w:val="00626519"/>
    <w:rsid w:val="0062772E"/>
    <w:rsid w:val="00627890"/>
    <w:rsid w:val="00627D95"/>
    <w:rsid w:val="00630165"/>
    <w:rsid w:val="006302A6"/>
    <w:rsid w:val="00630876"/>
    <w:rsid w:val="00630D2E"/>
    <w:rsid w:val="00631181"/>
    <w:rsid w:val="0063381B"/>
    <w:rsid w:val="00634784"/>
    <w:rsid w:val="00634C72"/>
    <w:rsid w:val="00635D14"/>
    <w:rsid w:val="006364D1"/>
    <w:rsid w:val="006407A8"/>
    <w:rsid w:val="00640E8B"/>
    <w:rsid w:val="00641123"/>
    <w:rsid w:val="00641134"/>
    <w:rsid w:val="006413DE"/>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0AA"/>
    <w:rsid w:val="00653D47"/>
    <w:rsid w:val="0065407D"/>
    <w:rsid w:val="00654A1C"/>
    <w:rsid w:val="00655AD7"/>
    <w:rsid w:val="00656298"/>
    <w:rsid w:val="0066041B"/>
    <w:rsid w:val="00661F1C"/>
    <w:rsid w:val="006622D4"/>
    <w:rsid w:val="006631D6"/>
    <w:rsid w:val="006631D9"/>
    <w:rsid w:val="006636B3"/>
    <w:rsid w:val="00663B33"/>
    <w:rsid w:val="006645D7"/>
    <w:rsid w:val="00664C7E"/>
    <w:rsid w:val="006655CA"/>
    <w:rsid w:val="0066605D"/>
    <w:rsid w:val="006660C6"/>
    <w:rsid w:val="00666395"/>
    <w:rsid w:val="00666C1F"/>
    <w:rsid w:val="00666DD8"/>
    <w:rsid w:val="006705F0"/>
    <w:rsid w:val="00670B5A"/>
    <w:rsid w:val="00670B7C"/>
    <w:rsid w:val="00670E91"/>
    <w:rsid w:val="00671283"/>
    <w:rsid w:val="006726F6"/>
    <w:rsid w:val="00673B4E"/>
    <w:rsid w:val="00673F38"/>
    <w:rsid w:val="00674A87"/>
    <w:rsid w:val="00675731"/>
    <w:rsid w:val="006765FF"/>
    <w:rsid w:val="00681497"/>
    <w:rsid w:val="0068161B"/>
    <w:rsid w:val="006824B9"/>
    <w:rsid w:val="00683590"/>
    <w:rsid w:val="00683A98"/>
    <w:rsid w:val="0068422A"/>
    <w:rsid w:val="006853A9"/>
    <w:rsid w:val="00685676"/>
    <w:rsid w:val="00685CB5"/>
    <w:rsid w:val="0068709E"/>
    <w:rsid w:val="006874E6"/>
    <w:rsid w:val="0068764D"/>
    <w:rsid w:val="006906C2"/>
    <w:rsid w:val="00690D77"/>
    <w:rsid w:val="00693A52"/>
    <w:rsid w:val="00693F58"/>
    <w:rsid w:val="00694F02"/>
    <w:rsid w:val="00696285"/>
    <w:rsid w:val="006A0A48"/>
    <w:rsid w:val="006A2FC8"/>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B75C3"/>
    <w:rsid w:val="006C0703"/>
    <w:rsid w:val="006C09F2"/>
    <w:rsid w:val="006C0EE6"/>
    <w:rsid w:val="006C366D"/>
    <w:rsid w:val="006C3E60"/>
    <w:rsid w:val="006C4165"/>
    <w:rsid w:val="006C50D9"/>
    <w:rsid w:val="006C52EE"/>
    <w:rsid w:val="006C73D1"/>
    <w:rsid w:val="006C76A0"/>
    <w:rsid w:val="006D0082"/>
    <w:rsid w:val="006D059C"/>
    <w:rsid w:val="006D0D08"/>
    <w:rsid w:val="006D1E5C"/>
    <w:rsid w:val="006D3886"/>
    <w:rsid w:val="006D39AD"/>
    <w:rsid w:val="006D4701"/>
    <w:rsid w:val="006D610E"/>
    <w:rsid w:val="006D6B98"/>
    <w:rsid w:val="006D6FC7"/>
    <w:rsid w:val="006D731D"/>
    <w:rsid w:val="006E0194"/>
    <w:rsid w:val="006E0B67"/>
    <w:rsid w:val="006E0CB0"/>
    <w:rsid w:val="006E0DB9"/>
    <w:rsid w:val="006E208E"/>
    <w:rsid w:val="006E21E4"/>
    <w:rsid w:val="006E3A1C"/>
    <w:rsid w:val="006E46B3"/>
    <w:rsid w:val="006E59BA"/>
    <w:rsid w:val="006E7462"/>
    <w:rsid w:val="006F1D4D"/>
    <w:rsid w:val="006F1D76"/>
    <w:rsid w:val="006F2B2C"/>
    <w:rsid w:val="006F41D4"/>
    <w:rsid w:val="006F495F"/>
    <w:rsid w:val="006F4DAF"/>
    <w:rsid w:val="006F6366"/>
    <w:rsid w:val="006F6858"/>
    <w:rsid w:val="006F6BA0"/>
    <w:rsid w:val="006F6EDB"/>
    <w:rsid w:val="006F6F67"/>
    <w:rsid w:val="006F736D"/>
    <w:rsid w:val="006F7573"/>
    <w:rsid w:val="006F7795"/>
    <w:rsid w:val="006F77CF"/>
    <w:rsid w:val="006F7ADA"/>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25B7"/>
    <w:rsid w:val="00712AA2"/>
    <w:rsid w:val="00712F5A"/>
    <w:rsid w:val="007132D7"/>
    <w:rsid w:val="007136BA"/>
    <w:rsid w:val="007137E8"/>
    <w:rsid w:val="00714D79"/>
    <w:rsid w:val="007156C4"/>
    <w:rsid w:val="007174EE"/>
    <w:rsid w:val="00720AED"/>
    <w:rsid w:val="00720CE4"/>
    <w:rsid w:val="00721BB2"/>
    <w:rsid w:val="007237E8"/>
    <w:rsid w:val="00725F59"/>
    <w:rsid w:val="00726AB8"/>
    <w:rsid w:val="00726B94"/>
    <w:rsid w:val="0072745E"/>
    <w:rsid w:val="007277FE"/>
    <w:rsid w:val="007304DD"/>
    <w:rsid w:val="007310C2"/>
    <w:rsid w:val="007310F2"/>
    <w:rsid w:val="007316DF"/>
    <w:rsid w:val="007320A6"/>
    <w:rsid w:val="00732235"/>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DCD"/>
    <w:rsid w:val="00752ECA"/>
    <w:rsid w:val="0075355B"/>
    <w:rsid w:val="007538D1"/>
    <w:rsid w:val="00753A02"/>
    <w:rsid w:val="0075402D"/>
    <w:rsid w:val="00754097"/>
    <w:rsid w:val="00760C68"/>
    <w:rsid w:val="00761AD4"/>
    <w:rsid w:val="007626CC"/>
    <w:rsid w:val="00764D85"/>
    <w:rsid w:val="007652A9"/>
    <w:rsid w:val="007652AA"/>
    <w:rsid w:val="00765492"/>
    <w:rsid w:val="007659A7"/>
    <w:rsid w:val="00765AB4"/>
    <w:rsid w:val="00766154"/>
    <w:rsid w:val="007663C6"/>
    <w:rsid w:val="007678AB"/>
    <w:rsid w:val="007678C0"/>
    <w:rsid w:val="00767C55"/>
    <w:rsid w:val="007700E9"/>
    <w:rsid w:val="00771246"/>
    <w:rsid w:val="007718A7"/>
    <w:rsid w:val="00772EE9"/>
    <w:rsid w:val="00773E86"/>
    <w:rsid w:val="00774029"/>
    <w:rsid w:val="00774723"/>
    <w:rsid w:val="00774B66"/>
    <w:rsid w:val="00775151"/>
    <w:rsid w:val="007751E2"/>
    <w:rsid w:val="007755FD"/>
    <w:rsid w:val="00775BE0"/>
    <w:rsid w:val="007764BF"/>
    <w:rsid w:val="00776B4A"/>
    <w:rsid w:val="00776D40"/>
    <w:rsid w:val="007778F6"/>
    <w:rsid w:val="0078012E"/>
    <w:rsid w:val="0078061A"/>
    <w:rsid w:val="007806CB"/>
    <w:rsid w:val="00780B3C"/>
    <w:rsid w:val="00781E7F"/>
    <w:rsid w:val="00783003"/>
    <w:rsid w:val="007831B1"/>
    <w:rsid w:val="007831B3"/>
    <w:rsid w:val="00783370"/>
    <w:rsid w:val="00783551"/>
    <w:rsid w:val="00783F59"/>
    <w:rsid w:val="007840DA"/>
    <w:rsid w:val="0078419C"/>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3601"/>
    <w:rsid w:val="007A39B3"/>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1C6D"/>
    <w:rsid w:val="007E2488"/>
    <w:rsid w:val="007E3B8F"/>
    <w:rsid w:val="007E54F1"/>
    <w:rsid w:val="007E6913"/>
    <w:rsid w:val="007E7A9B"/>
    <w:rsid w:val="007E7FB5"/>
    <w:rsid w:val="007E7FB6"/>
    <w:rsid w:val="007F00E8"/>
    <w:rsid w:val="007F09F7"/>
    <w:rsid w:val="007F0E6B"/>
    <w:rsid w:val="007F11E8"/>
    <w:rsid w:val="007F12FC"/>
    <w:rsid w:val="007F1803"/>
    <w:rsid w:val="007F2759"/>
    <w:rsid w:val="007F484E"/>
    <w:rsid w:val="007F4E74"/>
    <w:rsid w:val="007F749D"/>
    <w:rsid w:val="007F750E"/>
    <w:rsid w:val="007F7A8D"/>
    <w:rsid w:val="007F7ACC"/>
    <w:rsid w:val="00800AA0"/>
    <w:rsid w:val="00801B02"/>
    <w:rsid w:val="00804A7D"/>
    <w:rsid w:val="00807E69"/>
    <w:rsid w:val="00811EB2"/>
    <w:rsid w:val="00812750"/>
    <w:rsid w:val="00813C6E"/>
    <w:rsid w:val="00814156"/>
    <w:rsid w:val="00814BA3"/>
    <w:rsid w:val="00815FB3"/>
    <w:rsid w:val="0081673E"/>
    <w:rsid w:val="00822F59"/>
    <w:rsid w:val="0082326C"/>
    <w:rsid w:val="008236A1"/>
    <w:rsid w:val="00826975"/>
    <w:rsid w:val="00827178"/>
    <w:rsid w:val="00827BE8"/>
    <w:rsid w:val="0083056C"/>
    <w:rsid w:val="008316E1"/>
    <w:rsid w:val="008317BA"/>
    <w:rsid w:val="0083245A"/>
    <w:rsid w:val="00832EE8"/>
    <w:rsid w:val="00833076"/>
    <w:rsid w:val="008341DD"/>
    <w:rsid w:val="00834DCA"/>
    <w:rsid w:val="00835204"/>
    <w:rsid w:val="0083568C"/>
    <w:rsid w:val="00835A33"/>
    <w:rsid w:val="0083606D"/>
    <w:rsid w:val="00836974"/>
    <w:rsid w:val="00837EEB"/>
    <w:rsid w:val="008421D3"/>
    <w:rsid w:val="00842F5B"/>
    <w:rsid w:val="00843B67"/>
    <w:rsid w:val="0084422A"/>
    <w:rsid w:val="00847222"/>
    <w:rsid w:val="00847343"/>
    <w:rsid w:val="00847778"/>
    <w:rsid w:val="008506B4"/>
    <w:rsid w:val="00850C8D"/>
    <w:rsid w:val="00850DCF"/>
    <w:rsid w:val="008525BE"/>
    <w:rsid w:val="00852E17"/>
    <w:rsid w:val="008537FC"/>
    <w:rsid w:val="00855352"/>
    <w:rsid w:val="00855B68"/>
    <w:rsid w:val="0085631C"/>
    <w:rsid w:val="0085641C"/>
    <w:rsid w:val="00857CB7"/>
    <w:rsid w:val="008615C6"/>
    <w:rsid w:val="00861A76"/>
    <w:rsid w:val="00864824"/>
    <w:rsid w:val="008674D1"/>
    <w:rsid w:val="0086790E"/>
    <w:rsid w:val="00870263"/>
    <w:rsid w:val="00872AA9"/>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1BAB"/>
    <w:rsid w:val="008922C2"/>
    <w:rsid w:val="008926E7"/>
    <w:rsid w:val="00892701"/>
    <w:rsid w:val="008946B7"/>
    <w:rsid w:val="00894F57"/>
    <w:rsid w:val="0089530A"/>
    <w:rsid w:val="00897872"/>
    <w:rsid w:val="00897C86"/>
    <w:rsid w:val="008A0411"/>
    <w:rsid w:val="008A07B6"/>
    <w:rsid w:val="008A3C7E"/>
    <w:rsid w:val="008A4B74"/>
    <w:rsid w:val="008A58C6"/>
    <w:rsid w:val="008A60C1"/>
    <w:rsid w:val="008A6681"/>
    <w:rsid w:val="008A6A6E"/>
    <w:rsid w:val="008A6E23"/>
    <w:rsid w:val="008A701C"/>
    <w:rsid w:val="008A7C51"/>
    <w:rsid w:val="008B03C4"/>
    <w:rsid w:val="008B0631"/>
    <w:rsid w:val="008B1A4E"/>
    <w:rsid w:val="008B2872"/>
    <w:rsid w:val="008B291E"/>
    <w:rsid w:val="008B47BD"/>
    <w:rsid w:val="008B6BBE"/>
    <w:rsid w:val="008B709E"/>
    <w:rsid w:val="008B751B"/>
    <w:rsid w:val="008B7DE4"/>
    <w:rsid w:val="008C0349"/>
    <w:rsid w:val="008C0CFF"/>
    <w:rsid w:val="008C195A"/>
    <w:rsid w:val="008C1E98"/>
    <w:rsid w:val="008C2565"/>
    <w:rsid w:val="008C2871"/>
    <w:rsid w:val="008C320D"/>
    <w:rsid w:val="008C4F9C"/>
    <w:rsid w:val="008C53F3"/>
    <w:rsid w:val="008C7645"/>
    <w:rsid w:val="008C7D0D"/>
    <w:rsid w:val="008D0901"/>
    <w:rsid w:val="008D1335"/>
    <w:rsid w:val="008D165E"/>
    <w:rsid w:val="008D1AFA"/>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3C6"/>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52AE"/>
    <w:rsid w:val="0091623F"/>
    <w:rsid w:val="00916611"/>
    <w:rsid w:val="009173E2"/>
    <w:rsid w:val="0091792E"/>
    <w:rsid w:val="00920974"/>
    <w:rsid w:val="009222D0"/>
    <w:rsid w:val="00922CDE"/>
    <w:rsid w:val="00922D7C"/>
    <w:rsid w:val="009239BB"/>
    <w:rsid w:val="0092516E"/>
    <w:rsid w:val="00925C96"/>
    <w:rsid w:val="00926114"/>
    <w:rsid w:val="00927857"/>
    <w:rsid w:val="00930D5D"/>
    <w:rsid w:val="00931580"/>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589D"/>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08E3"/>
    <w:rsid w:val="009A1344"/>
    <w:rsid w:val="009A1557"/>
    <w:rsid w:val="009A184B"/>
    <w:rsid w:val="009A1CFA"/>
    <w:rsid w:val="009A265A"/>
    <w:rsid w:val="009A40FE"/>
    <w:rsid w:val="009A4E5F"/>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139"/>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2A9"/>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A91"/>
    <w:rsid w:val="00A11DA6"/>
    <w:rsid w:val="00A141D5"/>
    <w:rsid w:val="00A142CE"/>
    <w:rsid w:val="00A14F75"/>
    <w:rsid w:val="00A16333"/>
    <w:rsid w:val="00A16A4C"/>
    <w:rsid w:val="00A21B43"/>
    <w:rsid w:val="00A21B51"/>
    <w:rsid w:val="00A21FB9"/>
    <w:rsid w:val="00A22E52"/>
    <w:rsid w:val="00A243EE"/>
    <w:rsid w:val="00A256FF"/>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82"/>
    <w:rsid w:val="00A402CF"/>
    <w:rsid w:val="00A40FC0"/>
    <w:rsid w:val="00A413AC"/>
    <w:rsid w:val="00A4389C"/>
    <w:rsid w:val="00A4419F"/>
    <w:rsid w:val="00A4422C"/>
    <w:rsid w:val="00A44325"/>
    <w:rsid w:val="00A44685"/>
    <w:rsid w:val="00A45996"/>
    <w:rsid w:val="00A46784"/>
    <w:rsid w:val="00A47E70"/>
    <w:rsid w:val="00A507A1"/>
    <w:rsid w:val="00A52EE7"/>
    <w:rsid w:val="00A53BB6"/>
    <w:rsid w:val="00A55128"/>
    <w:rsid w:val="00A55835"/>
    <w:rsid w:val="00A570EF"/>
    <w:rsid w:val="00A57800"/>
    <w:rsid w:val="00A61D78"/>
    <w:rsid w:val="00A62B37"/>
    <w:rsid w:val="00A632EB"/>
    <w:rsid w:val="00A638C7"/>
    <w:rsid w:val="00A63C72"/>
    <w:rsid w:val="00A64F6B"/>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A32"/>
    <w:rsid w:val="00A81C95"/>
    <w:rsid w:val="00A8205B"/>
    <w:rsid w:val="00A8209D"/>
    <w:rsid w:val="00A8255B"/>
    <w:rsid w:val="00A82733"/>
    <w:rsid w:val="00A83254"/>
    <w:rsid w:val="00A83501"/>
    <w:rsid w:val="00A83E7D"/>
    <w:rsid w:val="00A83ED4"/>
    <w:rsid w:val="00A863EE"/>
    <w:rsid w:val="00A86B0C"/>
    <w:rsid w:val="00A879FD"/>
    <w:rsid w:val="00A906BF"/>
    <w:rsid w:val="00A928E5"/>
    <w:rsid w:val="00A934D0"/>
    <w:rsid w:val="00A9431E"/>
    <w:rsid w:val="00A94392"/>
    <w:rsid w:val="00A95754"/>
    <w:rsid w:val="00A9721B"/>
    <w:rsid w:val="00AA0993"/>
    <w:rsid w:val="00AA3A7F"/>
    <w:rsid w:val="00AA4C5E"/>
    <w:rsid w:val="00AA6A97"/>
    <w:rsid w:val="00AA73DA"/>
    <w:rsid w:val="00AA7DFA"/>
    <w:rsid w:val="00AB057B"/>
    <w:rsid w:val="00AB2179"/>
    <w:rsid w:val="00AB21DA"/>
    <w:rsid w:val="00AB3629"/>
    <w:rsid w:val="00AB37CE"/>
    <w:rsid w:val="00AB4399"/>
    <w:rsid w:val="00AB4891"/>
    <w:rsid w:val="00AB4CFF"/>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0ED3"/>
    <w:rsid w:val="00AD1841"/>
    <w:rsid w:val="00AD3B6A"/>
    <w:rsid w:val="00AD42E1"/>
    <w:rsid w:val="00AD482F"/>
    <w:rsid w:val="00AD4FC5"/>
    <w:rsid w:val="00AD530D"/>
    <w:rsid w:val="00AD5F30"/>
    <w:rsid w:val="00AE0052"/>
    <w:rsid w:val="00AE06B8"/>
    <w:rsid w:val="00AE20D4"/>
    <w:rsid w:val="00AE2673"/>
    <w:rsid w:val="00AE2CC3"/>
    <w:rsid w:val="00AE2DDF"/>
    <w:rsid w:val="00AE30CF"/>
    <w:rsid w:val="00AE345B"/>
    <w:rsid w:val="00AE4202"/>
    <w:rsid w:val="00AE5600"/>
    <w:rsid w:val="00AE6F49"/>
    <w:rsid w:val="00AE7EA7"/>
    <w:rsid w:val="00AF0536"/>
    <w:rsid w:val="00AF0EC5"/>
    <w:rsid w:val="00AF1890"/>
    <w:rsid w:val="00AF3473"/>
    <w:rsid w:val="00AF45CD"/>
    <w:rsid w:val="00AF4A07"/>
    <w:rsid w:val="00AF4E18"/>
    <w:rsid w:val="00AF7515"/>
    <w:rsid w:val="00AF7AD9"/>
    <w:rsid w:val="00B00043"/>
    <w:rsid w:val="00B00341"/>
    <w:rsid w:val="00B010E3"/>
    <w:rsid w:val="00B01434"/>
    <w:rsid w:val="00B01F83"/>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6FEB"/>
    <w:rsid w:val="00B174FB"/>
    <w:rsid w:val="00B178FE"/>
    <w:rsid w:val="00B17FD1"/>
    <w:rsid w:val="00B20EF0"/>
    <w:rsid w:val="00B210C5"/>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4E"/>
    <w:rsid w:val="00B44656"/>
    <w:rsid w:val="00B44711"/>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4EB8"/>
    <w:rsid w:val="00B7529A"/>
    <w:rsid w:val="00B75A4C"/>
    <w:rsid w:val="00B76701"/>
    <w:rsid w:val="00B77537"/>
    <w:rsid w:val="00B77B76"/>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97D1E"/>
    <w:rsid w:val="00BA030D"/>
    <w:rsid w:val="00BA0407"/>
    <w:rsid w:val="00BA06E3"/>
    <w:rsid w:val="00BA0C8C"/>
    <w:rsid w:val="00BA109A"/>
    <w:rsid w:val="00BA1642"/>
    <w:rsid w:val="00BA1C39"/>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896"/>
    <w:rsid w:val="00BC5AC5"/>
    <w:rsid w:val="00BC5D8C"/>
    <w:rsid w:val="00BC6C4E"/>
    <w:rsid w:val="00BC6CA4"/>
    <w:rsid w:val="00BC7455"/>
    <w:rsid w:val="00BD0E0B"/>
    <w:rsid w:val="00BD1E23"/>
    <w:rsid w:val="00BD279D"/>
    <w:rsid w:val="00BD36FB"/>
    <w:rsid w:val="00BD37E6"/>
    <w:rsid w:val="00BD4E89"/>
    <w:rsid w:val="00BD5AE8"/>
    <w:rsid w:val="00BD5E3C"/>
    <w:rsid w:val="00BD5FF5"/>
    <w:rsid w:val="00BD64F8"/>
    <w:rsid w:val="00BD6937"/>
    <w:rsid w:val="00BE0FD3"/>
    <w:rsid w:val="00BE1993"/>
    <w:rsid w:val="00BE2DAB"/>
    <w:rsid w:val="00BE3BE3"/>
    <w:rsid w:val="00BE4185"/>
    <w:rsid w:val="00BE50CD"/>
    <w:rsid w:val="00BE52BB"/>
    <w:rsid w:val="00BE5E26"/>
    <w:rsid w:val="00BE61B5"/>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C4"/>
    <w:rsid w:val="00C118E0"/>
    <w:rsid w:val="00C136A6"/>
    <w:rsid w:val="00C138D6"/>
    <w:rsid w:val="00C168C6"/>
    <w:rsid w:val="00C16A56"/>
    <w:rsid w:val="00C16A86"/>
    <w:rsid w:val="00C17175"/>
    <w:rsid w:val="00C17D9F"/>
    <w:rsid w:val="00C20182"/>
    <w:rsid w:val="00C20F4E"/>
    <w:rsid w:val="00C22470"/>
    <w:rsid w:val="00C226E7"/>
    <w:rsid w:val="00C2412B"/>
    <w:rsid w:val="00C2448E"/>
    <w:rsid w:val="00C24A66"/>
    <w:rsid w:val="00C24E1D"/>
    <w:rsid w:val="00C2694A"/>
    <w:rsid w:val="00C322F9"/>
    <w:rsid w:val="00C33600"/>
    <w:rsid w:val="00C344DF"/>
    <w:rsid w:val="00C367B1"/>
    <w:rsid w:val="00C37A62"/>
    <w:rsid w:val="00C4015E"/>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4BA2"/>
    <w:rsid w:val="00C673DC"/>
    <w:rsid w:val="00C67B92"/>
    <w:rsid w:val="00C70A75"/>
    <w:rsid w:val="00C70F1D"/>
    <w:rsid w:val="00C716CA"/>
    <w:rsid w:val="00C71E0A"/>
    <w:rsid w:val="00C73295"/>
    <w:rsid w:val="00C73C42"/>
    <w:rsid w:val="00C73E0A"/>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2A8"/>
    <w:rsid w:val="00C95985"/>
    <w:rsid w:val="00C95B3C"/>
    <w:rsid w:val="00C95DEA"/>
    <w:rsid w:val="00C95E7A"/>
    <w:rsid w:val="00C97043"/>
    <w:rsid w:val="00CA115B"/>
    <w:rsid w:val="00CA18DA"/>
    <w:rsid w:val="00CA1F55"/>
    <w:rsid w:val="00CA2621"/>
    <w:rsid w:val="00CA2ED0"/>
    <w:rsid w:val="00CA2FAB"/>
    <w:rsid w:val="00CA3678"/>
    <w:rsid w:val="00CA48F6"/>
    <w:rsid w:val="00CA50A6"/>
    <w:rsid w:val="00CA5422"/>
    <w:rsid w:val="00CA61CA"/>
    <w:rsid w:val="00CA7256"/>
    <w:rsid w:val="00CA7451"/>
    <w:rsid w:val="00CA7758"/>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8E2"/>
    <w:rsid w:val="00CC7FD1"/>
    <w:rsid w:val="00CC7FFB"/>
    <w:rsid w:val="00CD01E6"/>
    <w:rsid w:val="00CD05C8"/>
    <w:rsid w:val="00CD06F2"/>
    <w:rsid w:val="00CD1A92"/>
    <w:rsid w:val="00CD1F55"/>
    <w:rsid w:val="00CD34F5"/>
    <w:rsid w:val="00CD5B9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4A42"/>
    <w:rsid w:val="00D051A3"/>
    <w:rsid w:val="00D0592B"/>
    <w:rsid w:val="00D12684"/>
    <w:rsid w:val="00D129E1"/>
    <w:rsid w:val="00D13192"/>
    <w:rsid w:val="00D13AF7"/>
    <w:rsid w:val="00D14BDC"/>
    <w:rsid w:val="00D1547D"/>
    <w:rsid w:val="00D15834"/>
    <w:rsid w:val="00D15D1D"/>
    <w:rsid w:val="00D17D34"/>
    <w:rsid w:val="00D20A32"/>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405E0"/>
    <w:rsid w:val="00D40C3D"/>
    <w:rsid w:val="00D413F6"/>
    <w:rsid w:val="00D41622"/>
    <w:rsid w:val="00D44952"/>
    <w:rsid w:val="00D46BB2"/>
    <w:rsid w:val="00D46C2D"/>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24C9"/>
    <w:rsid w:val="00D6280A"/>
    <w:rsid w:val="00D6360C"/>
    <w:rsid w:val="00D63656"/>
    <w:rsid w:val="00D64714"/>
    <w:rsid w:val="00D66BC4"/>
    <w:rsid w:val="00D66DB4"/>
    <w:rsid w:val="00D67393"/>
    <w:rsid w:val="00D67E08"/>
    <w:rsid w:val="00D7032C"/>
    <w:rsid w:val="00D7067B"/>
    <w:rsid w:val="00D712EC"/>
    <w:rsid w:val="00D7175C"/>
    <w:rsid w:val="00D72B2E"/>
    <w:rsid w:val="00D733BE"/>
    <w:rsid w:val="00D733EB"/>
    <w:rsid w:val="00D7359B"/>
    <w:rsid w:val="00D74B6B"/>
    <w:rsid w:val="00D760A8"/>
    <w:rsid w:val="00D76CB8"/>
    <w:rsid w:val="00D77A26"/>
    <w:rsid w:val="00D80C65"/>
    <w:rsid w:val="00D8200F"/>
    <w:rsid w:val="00D8326C"/>
    <w:rsid w:val="00D8495E"/>
    <w:rsid w:val="00D9074A"/>
    <w:rsid w:val="00D9097D"/>
    <w:rsid w:val="00D90DC9"/>
    <w:rsid w:val="00D92DE4"/>
    <w:rsid w:val="00D9417C"/>
    <w:rsid w:val="00D949C7"/>
    <w:rsid w:val="00D94E69"/>
    <w:rsid w:val="00D952E4"/>
    <w:rsid w:val="00D955D5"/>
    <w:rsid w:val="00D95B22"/>
    <w:rsid w:val="00D962BA"/>
    <w:rsid w:val="00DA0911"/>
    <w:rsid w:val="00DA32E6"/>
    <w:rsid w:val="00DA32F7"/>
    <w:rsid w:val="00DA53E0"/>
    <w:rsid w:val="00DA6414"/>
    <w:rsid w:val="00DA6E41"/>
    <w:rsid w:val="00DA7113"/>
    <w:rsid w:val="00DA7B9F"/>
    <w:rsid w:val="00DB1354"/>
    <w:rsid w:val="00DB18D8"/>
    <w:rsid w:val="00DB227D"/>
    <w:rsid w:val="00DB2997"/>
    <w:rsid w:val="00DB382B"/>
    <w:rsid w:val="00DB6D92"/>
    <w:rsid w:val="00DB7520"/>
    <w:rsid w:val="00DC0462"/>
    <w:rsid w:val="00DC0578"/>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07B"/>
    <w:rsid w:val="00DD1A6E"/>
    <w:rsid w:val="00DD2283"/>
    <w:rsid w:val="00DD2AE5"/>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DF6FAD"/>
    <w:rsid w:val="00E0095F"/>
    <w:rsid w:val="00E00B2A"/>
    <w:rsid w:val="00E011B5"/>
    <w:rsid w:val="00E028EE"/>
    <w:rsid w:val="00E02EBA"/>
    <w:rsid w:val="00E03A59"/>
    <w:rsid w:val="00E03A6C"/>
    <w:rsid w:val="00E03C1B"/>
    <w:rsid w:val="00E03C6D"/>
    <w:rsid w:val="00E03EB1"/>
    <w:rsid w:val="00E04066"/>
    <w:rsid w:val="00E06433"/>
    <w:rsid w:val="00E07218"/>
    <w:rsid w:val="00E07313"/>
    <w:rsid w:val="00E10018"/>
    <w:rsid w:val="00E10F6B"/>
    <w:rsid w:val="00E119DC"/>
    <w:rsid w:val="00E12F74"/>
    <w:rsid w:val="00E1328B"/>
    <w:rsid w:val="00E139CA"/>
    <w:rsid w:val="00E156BF"/>
    <w:rsid w:val="00E15C46"/>
    <w:rsid w:val="00E16BCC"/>
    <w:rsid w:val="00E16F1D"/>
    <w:rsid w:val="00E1701B"/>
    <w:rsid w:val="00E214EB"/>
    <w:rsid w:val="00E21CFD"/>
    <w:rsid w:val="00E232BC"/>
    <w:rsid w:val="00E232DE"/>
    <w:rsid w:val="00E234D2"/>
    <w:rsid w:val="00E276AD"/>
    <w:rsid w:val="00E30D80"/>
    <w:rsid w:val="00E3131F"/>
    <w:rsid w:val="00E319C5"/>
    <w:rsid w:val="00E31B55"/>
    <w:rsid w:val="00E324CC"/>
    <w:rsid w:val="00E32EE7"/>
    <w:rsid w:val="00E335DE"/>
    <w:rsid w:val="00E33DB6"/>
    <w:rsid w:val="00E34407"/>
    <w:rsid w:val="00E3467F"/>
    <w:rsid w:val="00E35959"/>
    <w:rsid w:val="00E37458"/>
    <w:rsid w:val="00E413B8"/>
    <w:rsid w:val="00E41CD1"/>
    <w:rsid w:val="00E42AC9"/>
    <w:rsid w:val="00E43B8B"/>
    <w:rsid w:val="00E4440F"/>
    <w:rsid w:val="00E45186"/>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28D"/>
    <w:rsid w:val="00E61597"/>
    <w:rsid w:val="00E61802"/>
    <w:rsid w:val="00E62B3B"/>
    <w:rsid w:val="00E643A6"/>
    <w:rsid w:val="00E655FF"/>
    <w:rsid w:val="00E65E14"/>
    <w:rsid w:val="00E666AA"/>
    <w:rsid w:val="00E66FEF"/>
    <w:rsid w:val="00E673C4"/>
    <w:rsid w:val="00E67D48"/>
    <w:rsid w:val="00E71AAC"/>
    <w:rsid w:val="00E71C79"/>
    <w:rsid w:val="00E725F7"/>
    <w:rsid w:val="00E7320C"/>
    <w:rsid w:val="00E7382B"/>
    <w:rsid w:val="00E73AA2"/>
    <w:rsid w:val="00E7471C"/>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6FDD"/>
    <w:rsid w:val="00E9713D"/>
    <w:rsid w:val="00E973A9"/>
    <w:rsid w:val="00E97B8C"/>
    <w:rsid w:val="00EA0279"/>
    <w:rsid w:val="00EA1FBE"/>
    <w:rsid w:val="00EA251F"/>
    <w:rsid w:val="00EA32CC"/>
    <w:rsid w:val="00EA3C06"/>
    <w:rsid w:val="00EA6667"/>
    <w:rsid w:val="00EA6D06"/>
    <w:rsid w:val="00EB08DC"/>
    <w:rsid w:val="00EB0C8A"/>
    <w:rsid w:val="00EB3BD5"/>
    <w:rsid w:val="00EB4128"/>
    <w:rsid w:val="00EB4CC3"/>
    <w:rsid w:val="00EB52E7"/>
    <w:rsid w:val="00EB5621"/>
    <w:rsid w:val="00EB59AD"/>
    <w:rsid w:val="00EB63D8"/>
    <w:rsid w:val="00EB7FA8"/>
    <w:rsid w:val="00EC0520"/>
    <w:rsid w:val="00EC0632"/>
    <w:rsid w:val="00EC2DF1"/>
    <w:rsid w:val="00EC3290"/>
    <w:rsid w:val="00EC355E"/>
    <w:rsid w:val="00EC586C"/>
    <w:rsid w:val="00EC7C1B"/>
    <w:rsid w:val="00ED00C2"/>
    <w:rsid w:val="00ED17A9"/>
    <w:rsid w:val="00ED2080"/>
    <w:rsid w:val="00ED2AD4"/>
    <w:rsid w:val="00ED33B6"/>
    <w:rsid w:val="00ED544D"/>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AF5"/>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07D"/>
    <w:rsid w:val="00F0018C"/>
    <w:rsid w:val="00F008A4"/>
    <w:rsid w:val="00F00AA8"/>
    <w:rsid w:val="00F021D6"/>
    <w:rsid w:val="00F0378D"/>
    <w:rsid w:val="00F04AE3"/>
    <w:rsid w:val="00F06E27"/>
    <w:rsid w:val="00F07603"/>
    <w:rsid w:val="00F076F4"/>
    <w:rsid w:val="00F07C92"/>
    <w:rsid w:val="00F10B16"/>
    <w:rsid w:val="00F12DAD"/>
    <w:rsid w:val="00F136F7"/>
    <w:rsid w:val="00F1450A"/>
    <w:rsid w:val="00F15201"/>
    <w:rsid w:val="00F15345"/>
    <w:rsid w:val="00F15FBF"/>
    <w:rsid w:val="00F20577"/>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562A"/>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4459"/>
    <w:rsid w:val="00F84699"/>
    <w:rsid w:val="00F84C75"/>
    <w:rsid w:val="00F858AF"/>
    <w:rsid w:val="00F86253"/>
    <w:rsid w:val="00F868E5"/>
    <w:rsid w:val="00F874FF"/>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A7E60"/>
    <w:rsid w:val="00FB075F"/>
    <w:rsid w:val="00FB0EC4"/>
    <w:rsid w:val="00FB11EF"/>
    <w:rsid w:val="00FB1BB8"/>
    <w:rsid w:val="00FB2853"/>
    <w:rsid w:val="00FB38EB"/>
    <w:rsid w:val="00FB3D40"/>
    <w:rsid w:val="00FB3FF4"/>
    <w:rsid w:val="00FB4E84"/>
    <w:rsid w:val="00FB575F"/>
    <w:rsid w:val="00FB5E19"/>
    <w:rsid w:val="00FB7F73"/>
    <w:rsid w:val="00FC09B6"/>
    <w:rsid w:val="00FC15B1"/>
    <w:rsid w:val="00FC1718"/>
    <w:rsid w:val="00FC283B"/>
    <w:rsid w:val="00FC29D1"/>
    <w:rsid w:val="00FC3AB6"/>
    <w:rsid w:val="00FC46CF"/>
    <w:rsid w:val="00FC4959"/>
    <w:rsid w:val="00FC4E0F"/>
    <w:rsid w:val="00FC4EA1"/>
    <w:rsid w:val="00FC4F55"/>
    <w:rsid w:val="00FC57A3"/>
    <w:rsid w:val="00FC7619"/>
    <w:rsid w:val="00FC7ABA"/>
    <w:rsid w:val="00FD09D6"/>
    <w:rsid w:val="00FD24DB"/>
    <w:rsid w:val="00FD2A85"/>
    <w:rsid w:val="00FD2EF1"/>
    <w:rsid w:val="00FD41F9"/>
    <w:rsid w:val="00FD46A2"/>
    <w:rsid w:val="00FD52EB"/>
    <w:rsid w:val="00FD7726"/>
    <w:rsid w:val="00FE174A"/>
    <w:rsid w:val="00FE197B"/>
    <w:rsid w:val="00FE1DB2"/>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1">
    <w:name w:val="批注文字 字符"/>
    <w:link w:val="af0"/>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c">
    <w:name w:val="Body Text"/>
    <w:basedOn w:val="a2"/>
    <w:link w:val="afd"/>
    <w:qFormat/>
    <w:rsid w:val="007E54F1"/>
    <w:pPr>
      <w:spacing w:after="0"/>
    </w:pPr>
    <w:rPr>
      <w:rFonts w:ascii="Arial" w:eastAsia="宋体" w:hAnsi="Arial" w:cs="Arial"/>
      <w:color w:val="FF0000"/>
    </w:rPr>
  </w:style>
  <w:style w:type="character" w:customStyle="1" w:styleId="afd">
    <w:name w:val="正文文本 字符"/>
    <w:basedOn w:val="a3"/>
    <w:link w:val="afc"/>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BA6EF1"/>
    <w:rPr>
      <w:rFonts w:eastAsia="Times New Roman"/>
      <w:lang w:val="en-GB"/>
    </w:rPr>
  </w:style>
  <w:style w:type="character" w:styleId="aff0">
    <w:name w:val="Emphasis"/>
    <w:uiPriority w:val="20"/>
    <w:qFormat/>
    <w:rsid w:val="00E011B5"/>
    <w:rPr>
      <w:i/>
    </w:rPr>
  </w:style>
  <w:style w:type="character" w:customStyle="1" w:styleId="msoins0">
    <w:name w:val="msoins"/>
    <w:basedOn w:val="a3"/>
    <w:rsid w:val="009D53E9"/>
  </w:style>
  <w:style w:type="paragraph" w:styleId="aff1">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5</cp:revision>
  <cp:lastPrinted>2009-04-22T07:01:00Z</cp:lastPrinted>
  <dcterms:created xsi:type="dcterms:W3CDTF">2022-09-27T06:54:00Z</dcterms:created>
  <dcterms:modified xsi:type="dcterms:W3CDTF">2022-09-28T01:30:00Z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